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CF108" w14:textId="0220BC72" w:rsidR="005A49C2" w:rsidRPr="002D6B24" w:rsidRDefault="005A49C2" w:rsidP="005A49C2">
      <w:pPr>
        <w:pStyle w:val="3GPPHeader"/>
        <w:spacing w:after="60"/>
        <w:rPr>
          <w:rFonts w:cs="Arial"/>
          <w:szCs w:val="24"/>
          <w:highlight w:val="yellow"/>
          <w:lang w:val="en-US"/>
        </w:rPr>
      </w:pPr>
      <w:bookmarkStart w:id="0" w:name="_GoBack"/>
      <w:bookmarkEnd w:id="0"/>
      <w:r w:rsidRPr="002D6B24">
        <w:rPr>
          <w:rFonts w:cs="Arial"/>
          <w:szCs w:val="24"/>
          <w:lang w:val="de-DE"/>
        </w:rPr>
        <w:t>3GPP TSG-RAN WG2 #10</w:t>
      </w:r>
      <w:r w:rsidRPr="002D6B24">
        <w:rPr>
          <w:rFonts w:cs="Arial"/>
          <w:szCs w:val="24"/>
          <w:lang w:val="en-US"/>
        </w:rPr>
        <w:t xml:space="preserve">9-e      </w:t>
      </w:r>
      <w:r w:rsidRPr="002D6B24">
        <w:rPr>
          <w:rFonts w:cs="Arial"/>
          <w:szCs w:val="24"/>
          <w:lang w:val="de-DE"/>
        </w:rPr>
        <w:t>                              </w:t>
      </w:r>
      <w:r>
        <w:rPr>
          <w:rFonts w:cs="Arial"/>
          <w:lang w:val="de-DE"/>
        </w:rPr>
        <w:t xml:space="preserve">                </w:t>
      </w:r>
      <w:r w:rsidRPr="002D6B24">
        <w:rPr>
          <w:rFonts w:cs="Arial"/>
          <w:szCs w:val="24"/>
          <w:lang w:val="de-DE"/>
        </w:rPr>
        <w:t> </w:t>
      </w:r>
      <w:r w:rsidRPr="001962B6">
        <w:rPr>
          <w:rFonts w:cs="Arial"/>
          <w:sz w:val="32"/>
          <w:szCs w:val="32"/>
        </w:rPr>
        <w:t xml:space="preserve">Tdoc </w:t>
      </w:r>
      <w:r w:rsidR="002422B9" w:rsidRPr="002422B9">
        <w:rPr>
          <w:rFonts w:cs="Arial"/>
          <w:sz w:val="32"/>
          <w:szCs w:val="32"/>
        </w:rPr>
        <w:t>R2-2001204</w:t>
      </w:r>
    </w:p>
    <w:p w14:paraId="65778690" w14:textId="5C092A2B" w:rsidR="005A49C2" w:rsidRDefault="008F1E2B" w:rsidP="005A49C2">
      <w:pPr>
        <w:pStyle w:val="CRCoverPage"/>
        <w:rPr>
          <w:b/>
          <w:bCs/>
          <w:sz w:val="24"/>
          <w:szCs w:val="24"/>
          <w:lang w:val="en-US"/>
        </w:rPr>
      </w:pPr>
      <w:r>
        <w:rPr>
          <w:b/>
          <w:bCs/>
          <w:sz w:val="24"/>
          <w:szCs w:val="24"/>
          <w:lang w:val="en-US"/>
        </w:rPr>
        <w:t>Elect</w:t>
      </w:r>
      <w:r w:rsidR="00EA1E42">
        <w:rPr>
          <w:b/>
          <w:bCs/>
          <w:sz w:val="24"/>
          <w:szCs w:val="24"/>
          <w:lang w:val="en-US"/>
        </w:rPr>
        <w:t xml:space="preserve">ronic Meeting, </w:t>
      </w:r>
      <w:r w:rsidR="005A49C2" w:rsidRPr="002D6B24">
        <w:rPr>
          <w:b/>
          <w:bCs/>
          <w:sz w:val="24"/>
          <w:szCs w:val="24"/>
          <w:lang w:val="en-US"/>
        </w:rPr>
        <w:t>24</w:t>
      </w:r>
      <w:r w:rsidR="005A49C2" w:rsidRPr="002D6B24">
        <w:rPr>
          <w:b/>
          <w:bCs/>
          <w:sz w:val="24"/>
          <w:szCs w:val="24"/>
          <w:vertAlign w:val="superscript"/>
          <w:lang w:val="en-US"/>
        </w:rPr>
        <w:t>th</w:t>
      </w:r>
      <w:r w:rsidR="005A49C2" w:rsidRPr="002D6B24">
        <w:rPr>
          <w:b/>
          <w:bCs/>
          <w:sz w:val="24"/>
          <w:szCs w:val="24"/>
          <w:lang w:val="en-US"/>
        </w:rPr>
        <w:t xml:space="preserve"> February – 6</w:t>
      </w:r>
      <w:r w:rsidR="005A49C2" w:rsidRPr="002D6B24">
        <w:rPr>
          <w:b/>
          <w:bCs/>
          <w:sz w:val="24"/>
          <w:szCs w:val="24"/>
          <w:vertAlign w:val="superscript"/>
          <w:lang w:val="en-US"/>
        </w:rPr>
        <w:t>th</w:t>
      </w:r>
      <w:r w:rsidR="005A49C2" w:rsidRPr="002D6B24">
        <w:rPr>
          <w:b/>
          <w:bCs/>
          <w:sz w:val="24"/>
          <w:szCs w:val="24"/>
          <w:lang w:val="en-US"/>
        </w:rPr>
        <w:t xml:space="preserve"> March 2020</w:t>
      </w:r>
      <w:r w:rsidR="005A49C2" w:rsidRPr="002D6B24">
        <w:t xml:space="preserve"> </w:t>
      </w:r>
      <w:r w:rsidR="005A49C2">
        <w:t xml:space="preserve">                  </w:t>
      </w:r>
      <w:r w:rsidR="005A49C2" w:rsidRPr="00EA1E42">
        <w:rPr>
          <w:b/>
          <w:bCs/>
        </w:rPr>
        <w:t>Revision of R2-1915866</w:t>
      </w:r>
    </w:p>
    <w:p w14:paraId="034EF289" w14:textId="77777777" w:rsidR="005A49C2" w:rsidRDefault="005A49C2" w:rsidP="00300AE8">
      <w:pPr>
        <w:pStyle w:val="3GPPHeader"/>
        <w:rPr>
          <w:sz w:val="22"/>
          <w:szCs w:val="22"/>
        </w:rPr>
      </w:pPr>
    </w:p>
    <w:p w14:paraId="1E3D9718" w14:textId="411DD971" w:rsidR="00300AE8" w:rsidRPr="00780104" w:rsidRDefault="00300AE8" w:rsidP="00300AE8">
      <w:pPr>
        <w:pStyle w:val="3GPPHeader"/>
        <w:rPr>
          <w:sz w:val="22"/>
          <w:szCs w:val="22"/>
        </w:rPr>
      </w:pPr>
      <w:r w:rsidRPr="00780104">
        <w:rPr>
          <w:sz w:val="22"/>
          <w:szCs w:val="22"/>
        </w:rPr>
        <w:t>Agenda Item:</w:t>
      </w:r>
      <w:r w:rsidRPr="00780104">
        <w:rPr>
          <w:sz w:val="22"/>
          <w:szCs w:val="22"/>
        </w:rPr>
        <w:tab/>
      </w:r>
      <w:r w:rsidR="000057B4" w:rsidRPr="00780104">
        <w:rPr>
          <w:sz w:val="22"/>
          <w:szCs w:val="22"/>
        </w:rPr>
        <w:t>6</w:t>
      </w:r>
      <w:r w:rsidR="00C2388A" w:rsidRPr="00780104">
        <w:rPr>
          <w:sz w:val="22"/>
          <w:szCs w:val="22"/>
        </w:rPr>
        <w:t>.2.</w:t>
      </w:r>
      <w:r w:rsidR="008B0E32" w:rsidRPr="00780104">
        <w:rPr>
          <w:sz w:val="22"/>
          <w:szCs w:val="22"/>
        </w:rPr>
        <w:t>2</w:t>
      </w:r>
      <w:r w:rsidR="00C2388A" w:rsidRPr="00780104">
        <w:rPr>
          <w:sz w:val="22"/>
          <w:szCs w:val="22"/>
        </w:rPr>
        <w:t>.</w:t>
      </w:r>
      <w:r w:rsidR="001C665E">
        <w:rPr>
          <w:sz w:val="22"/>
          <w:szCs w:val="22"/>
        </w:rPr>
        <w:t>4</w:t>
      </w:r>
    </w:p>
    <w:p w14:paraId="3BDA2D7D" w14:textId="77777777" w:rsidR="00300AE8" w:rsidRPr="00780104" w:rsidRDefault="00300AE8" w:rsidP="00300AE8">
      <w:pPr>
        <w:pStyle w:val="3GPPHeader"/>
        <w:rPr>
          <w:sz w:val="22"/>
          <w:szCs w:val="22"/>
        </w:rPr>
      </w:pPr>
      <w:r w:rsidRPr="00780104">
        <w:rPr>
          <w:sz w:val="22"/>
          <w:szCs w:val="22"/>
        </w:rPr>
        <w:t>Source:</w:t>
      </w:r>
      <w:r w:rsidRPr="00780104">
        <w:rPr>
          <w:sz w:val="22"/>
          <w:szCs w:val="22"/>
        </w:rPr>
        <w:tab/>
        <w:t>Ericsson</w:t>
      </w:r>
    </w:p>
    <w:p w14:paraId="3C0FEFF9" w14:textId="27FD3D54" w:rsidR="00300AE8" w:rsidRPr="00780104" w:rsidRDefault="00300AE8" w:rsidP="00300AE8">
      <w:pPr>
        <w:pStyle w:val="3GPPHeader"/>
        <w:rPr>
          <w:sz w:val="22"/>
          <w:szCs w:val="22"/>
        </w:rPr>
      </w:pPr>
      <w:r w:rsidRPr="00780104">
        <w:rPr>
          <w:sz w:val="22"/>
          <w:szCs w:val="22"/>
        </w:rPr>
        <w:t>Title:</w:t>
      </w:r>
      <w:r w:rsidRPr="00780104">
        <w:rPr>
          <w:sz w:val="22"/>
          <w:szCs w:val="22"/>
        </w:rPr>
        <w:tab/>
      </w:r>
      <w:r w:rsidR="00A62C81">
        <w:rPr>
          <w:sz w:val="22"/>
          <w:szCs w:val="22"/>
        </w:rPr>
        <w:t>Remaining issue on PHR</w:t>
      </w:r>
    </w:p>
    <w:p w14:paraId="4A75FBF2" w14:textId="77777777" w:rsidR="00300AE8" w:rsidRPr="00780104" w:rsidRDefault="00300AE8" w:rsidP="00300AE8">
      <w:pPr>
        <w:pStyle w:val="3GPPHeader"/>
        <w:rPr>
          <w:sz w:val="22"/>
          <w:szCs w:val="22"/>
        </w:rPr>
      </w:pPr>
      <w:r w:rsidRPr="00780104">
        <w:rPr>
          <w:sz w:val="22"/>
          <w:szCs w:val="22"/>
        </w:rPr>
        <w:t>Document for:</w:t>
      </w:r>
      <w:r w:rsidRPr="00780104">
        <w:rPr>
          <w:sz w:val="22"/>
          <w:szCs w:val="22"/>
        </w:rPr>
        <w:tab/>
        <w:t>Discussion, Decision</w:t>
      </w:r>
    </w:p>
    <w:p w14:paraId="1F3A1784" w14:textId="77FF0AF0" w:rsidR="00300AE8" w:rsidRPr="00780104" w:rsidRDefault="00300AE8" w:rsidP="00300AE8">
      <w:pPr>
        <w:pStyle w:val="Heading1"/>
      </w:pPr>
      <w:r w:rsidRPr="00780104">
        <w:t>Introduction</w:t>
      </w:r>
    </w:p>
    <w:p w14:paraId="11A40B4E" w14:textId="248BA34F" w:rsidR="003C1556" w:rsidRPr="00780104" w:rsidRDefault="000F6915" w:rsidP="003C1556">
      <w:r w:rsidRPr="00780104">
        <w:rPr>
          <w:lang w:eastAsia="x-none"/>
        </w:rPr>
        <w:t xml:space="preserve">In NR-U, a listen before talk (LBT) </w:t>
      </w:r>
      <w:r w:rsidR="00287F76" w:rsidRPr="00780104">
        <w:rPr>
          <w:lang w:eastAsia="x-none"/>
        </w:rPr>
        <w:t xml:space="preserve">operation </w:t>
      </w:r>
      <w:r w:rsidR="00A5576F" w:rsidRPr="00780104">
        <w:rPr>
          <w:lang w:eastAsia="x-none"/>
        </w:rPr>
        <w:t>may need</w:t>
      </w:r>
      <w:r w:rsidRPr="00780104">
        <w:rPr>
          <w:lang w:eastAsia="x-none"/>
        </w:rPr>
        <w:t xml:space="preserve"> </w:t>
      </w:r>
      <w:r w:rsidR="00287F76" w:rsidRPr="00780104">
        <w:rPr>
          <w:lang w:eastAsia="x-none"/>
        </w:rPr>
        <w:t xml:space="preserve">be performed prior to any </w:t>
      </w:r>
      <w:r w:rsidR="00A5576F" w:rsidRPr="00780104">
        <w:rPr>
          <w:lang w:eastAsia="x-none"/>
        </w:rPr>
        <w:t xml:space="preserve">transmission. </w:t>
      </w:r>
      <w:r w:rsidR="00834696">
        <w:rPr>
          <w:lang w:eastAsia="x-none"/>
        </w:rPr>
        <w:t>W</w:t>
      </w:r>
      <w:r w:rsidR="00F55F08">
        <w:t>e have discussed PHR aspects</w:t>
      </w:r>
      <w:r w:rsidR="00834696">
        <w:t xml:space="preserve"> in this paper</w:t>
      </w:r>
      <w:r w:rsidR="00F55F08">
        <w:t>.</w:t>
      </w:r>
    </w:p>
    <w:p w14:paraId="1943D47B" w14:textId="4681DB94" w:rsidR="00E12E79" w:rsidRPr="00780104" w:rsidRDefault="00C45BFF" w:rsidP="003D5CF3">
      <w:pPr>
        <w:pStyle w:val="Heading1"/>
      </w:pPr>
      <w:bookmarkStart w:id="1" w:name="_Ref525832169"/>
      <w:r w:rsidRPr="00780104">
        <w:t>Discussions</w:t>
      </w:r>
      <w:bookmarkEnd w:id="1"/>
    </w:p>
    <w:p w14:paraId="2CDD57DA" w14:textId="426396A3" w:rsidR="00FF310B" w:rsidRDefault="00FF310B" w:rsidP="00FF310B">
      <w:pPr>
        <w:rPr>
          <w:lang w:eastAsia="ja-JP"/>
        </w:rPr>
      </w:pPr>
      <w:bookmarkStart w:id="2" w:name="_Toc524959448"/>
      <w:bookmarkEnd w:id="2"/>
      <w:r>
        <w:rPr>
          <w:lang w:eastAsia="ja-JP"/>
        </w:rPr>
        <w:t>In the RAN2#107bis, RAN2 has discussed the PHR issues raised in [</w:t>
      </w:r>
      <w:r w:rsidR="0041773E">
        <w:rPr>
          <w:lang w:eastAsia="ja-JP"/>
        </w:rPr>
        <w:t>1</w:t>
      </w:r>
      <w:r>
        <w:rPr>
          <w:lang w:eastAsia="ja-JP"/>
        </w:rPr>
        <w:t>], and made below agreement</w:t>
      </w:r>
    </w:p>
    <w:p w14:paraId="42800F67" w14:textId="77777777" w:rsidR="00FF310B" w:rsidRPr="004C0453" w:rsidRDefault="00FF310B" w:rsidP="00FF310B">
      <w:pPr>
        <w:pStyle w:val="Doc-text2"/>
        <w:pBdr>
          <w:top w:val="single" w:sz="4" w:space="1" w:color="auto"/>
          <w:left w:val="single" w:sz="4" w:space="4" w:color="auto"/>
          <w:bottom w:val="single" w:sz="4" w:space="1" w:color="auto"/>
          <w:right w:val="single" w:sz="4" w:space="4" w:color="auto"/>
        </w:pBdr>
      </w:pPr>
      <w:r w:rsidRPr="004C0453">
        <w:t>=&gt;</w:t>
      </w:r>
      <w:r w:rsidRPr="004C0453">
        <w:tab/>
      </w:r>
      <w:r w:rsidRPr="008C7940">
        <w:rPr>
          <w:highlight w:val="yellow"/>
        </w:rPr>
        <w:t>RAN2 acknowledges that with current framework the gNB will not be aware whether the UE transmitted type 1 or type 3.   FFS if and how we address it</w:t>
      </w:r>
    </w:p>
    <w:p w14:paraId="45DBA7A7" w14:textId="77777777" w:rsidR="00FF310B" w:rsidRDefault="00FF310B" w:rsidP="00FF310B">
      <w:pPr>
        <w:pStyle w:val="Doc-text2"/>
        <w:rPr>
          <w:b/>
        </w:rPr>
      </w:pPr>
    </w:p>
    <w:p w14:paraId="6D02E1A6" w14:textId="5AB89FA8" w:rsidR="00016FD2" w:rsidRDefault="00FF310B" w:rsidP="00016FD2">
      <w:pPr>
        <w:rPr>
          <w:rFonts w:ascii="Calibri" w:hAnsi="Calibri"/>
          <w:sz w:val="22"/>
          <w:szCs w:val="22"/>
          <w:lang w:eastAsia="en-US"/>
        </w:rPr>
      </w:pPr>
      <w:r>
        <w:rPr>
          <w:lang w:eastAsia="ja-JP"/>
        </w:rPr>
        <w:t>Based on the discussions, RAN2 has also decided to send a LS to RAN1 [</w:t>
      </w:r>
      <w:r w:rsidR="0041773E">
        <w:rPr>
          <w:lang w:eastAsia="ja-JP"/>
        </w:rPr>
        <w:t>2</w:t>
      </w:r>
      <w:r>
        <w:rPr>
          <w:lang w:eastAsia="ja-JP"/>
        </w:rPr>
        <w:t xml:space="preserve">]. RAN1 is asked to confirm the issue and propose the solution to address the issue if the issue is confirmed. </w:t>
      </w:r>
      <w:r w:rsidR="00D02280">
        <w:rPr>
          <w:lang w:eastAsia="ja-JP"/>
        </w:rPr>
        <w:t xml:space="preserve"> RAN1 has provided reply in RAN1#99 [3]. In the reply, RAN1 </w:t>
      </w:r>
      <w:r w:rsidR="00C97D3D">
        <w:rPr>
          <w:lang w:eastAsia="ja-JP"/>
        </w:rPr>
        <w:t>has highlighted that</w:t>
      </w:r>
    </w:p>
    <w:p w14:paraId="229793FE" w14:textId="77777777" w:rsidR="00016FD2" w:rsidRPr="00D808A9" w:rsidRDefault="00016FD2" w:rsidP="00016FD2">
      <w:pPr>
        <w:pStyle w:val="Header"/>
        <w:rPr>
          <w:rFonts w:cs="Arial"/>
          <w:i/>
          <w:sz w:val="22"/>
          <w:szCs w:val="22"/>
        </w:rPr>
      </w:pPr>
      <w:r w:rsidRPr="00D808A9">
        <w:rPr>
          <w:rFonts w:cs="Arial"/>
          <w:i/>
          <w:lang w:val="en-US"/>
        </w:rPr>
        <w:t>RAN1 considers the PHR problem is not limited to the case described, and that a solution that is limited to RAN1 (e.g. by fixing the PH report Type to Type 1) is not resolving the issue for what kind of RB allocation the PH report was generated. Therefore it is RAN1's understanding that a solution for the issue is preferably developed in RAN2.</w:t>
      </w:r>
    </w:p>
    <w:p w14:paraId="15F75122" w14:textId="614BB1F6" w:rsidR="00FF310B" w:rsidRDefault="003765D2" w:rsidP="00706B18">
      <w:r w:rsidRPr="002F1BB1">
        <w:rPr>
          <w:rFonts w:cs="Arial"/>
          <w:szCs w:val="22"/>
        </w:rPr>
        <w:t xml:space="preserve">Based on RAN1 reply, </w:t>
      </w:r>
      <w:r w:rsidR="002E629E" w:rsidRPr="002F1BB1">
        <w:rPr>
          <w:rFonts w:cs="Arial"/>
          <w:szCs w:val="22"/>
        </w:rPr>
        <w:t xml:space="preserve">RAN1 leaves RAN2 to </w:t>
      </w:r>
      <w:r w:rsidR="00731C74" w:rsidRPr="002F1BB1">
        <w:rPr>
          <w:rFonts w:cs="Arial"/>
          <w:szCs w:val="22"/>
        </w:rPr>
        <w:t>develop the solution.</w:t>
      </w:r>
      <w:r w:rsidR="00731C74">
        <w:rPr>
          <w:rFonts w:cs="Arial"/>
          <w:szCs w:val="22"/>
        </w:rPr>
        <w:t xml:space="preserve"> </w:t>
      </w:r>
      <w:r w:rsidR="00EC5771">
        <w:rPr>
          <w:rFonts w:cs="Arial"/>
          <w:szCs w:val="22"/>
        </w:rPr>
        <w:t xml:space="preserve">Considering there is only 1 meeting left for RAN2, </w:t>
      </w:r>
      <w:r w:rsidR="00EC5771">
        <w:rPr>
          <w:lang w:eastAsia="ja-JP"/>
        </w:rPr>
        <w:t>w</w:t>
      </w:r>
      <w:r w:rsidR="00FF310B">
        <w:rPr>
          <w:lang w:eastAsia="ja-JP"/>
        </w:rPr>
        <w:t>e think RAN2 need to re-study whether the issue is relevant</w:t>
      </w:r>
      <w:r w:rsidR="009744A0">
        <w:rPr>
          <w:lang w:eastAsia="ja-JP"/>
        </w:rPr>
        <w:t xml:space="preserve"> for Rel-16</w:t>
      </w:r>
      <w:r w:rsidR="00FF310B">
        <w:rPr>
          <w:lang w:eastAsia="ja-JP"/>
        </w:rPr>
        <w:t>. We express our views in this paper.</w:t>
      </w:r>
    </w:p>
    <w:p w14:paraId="4BF0341B" w14:textId="32406161" w:rsidR="00FF310B" w:rsidRDefault="00FF310B" w:rsidP="00FF310B">
      <w:pPr>
        <w:rPr>
          <w:rFonts w:eastAsia="MS Mincho"/>
        </w:rPr>
      </w:pPr>
      <w:r>
        <w:rPr>
          <w:rFonts w:eastAsia="MS Mincho"/>
        </w:rPr>
        <w:t>In [1], it was stated that</w:t>
      </w:r>
      <w:r w:rsidR="00EC04A3">
        <w:rPr>
          <w:rFonts w:eastAsia="MS Mincho"/>
        </w:rPr>
        <w:t>:</w:t>
      </w:r>
    </w:p>
    <w:p w14:paraId="590BD6D5" w14:textId="77777777" w:rsidR="00FF310B" w:rsidRDefault="00FF310B" w:rsidP="00FF310B">
      <w:pPr>
        <w:rPr>
          <w:i/>
        </w:rPr>
      </w:pPr>
      <w:r w:rsidRPr="00CE2557">
        <w:rPr>
          <w:rFonts w:eastAsia="MS Mincho"/>
          <w:i/>
        </w:rPr>
        <w:t xml:space="preserve">When Autonomous uplink (AUL) for unlicensed access in NR (NR-U) is used, e.g. UE transmitting on configured grant resources, </w:t>
      </w:r>
      <w:r w:rsidRPr="00CE2557">
        <w:rPr>
          <w:i/>
        </w:rPr>
        <w:t xml:space="preserve">the gNB might not be able to determine when an UL transmission/TB was initially generated due to potential LBT failures. </w:t>
      </w:r>
    </w:p>
    <w:p w14:paraId="363DA037" w14:textId="77777777" w:rsidR="00FF310B" w:rsidRDefault="00FF310B" w:rsidP="00FF310B">
      <w:r>
        <w:t xml:space="preserve">As described in the above texts, the PHR MAC CE in a MAC PDU may be blocked due to occurrence of LBT failures. The issue was also discussed in the RAN2#105bis, and RAN2 had made below agreement </w:t>
      </w:r>
    </w:p>
    <w:p w14:paraId="75383AF7" w14:textId="77777777" w:rsidR="00FF310B" w:rsidRDefault="00FF310B" w:rsidP="00FF310B">
      <w:pPr>
        <w:pStyle w:val="Agreement"/>
        <w:tabs>
          <w:tab w:val="clear" w:pos="1440"/>
          <w:tab w:val="num" w:pos="928"/>
        </w:tabs>
        <w:ind w:left="928"/>
      </w:pPr>
      <w:r>
        <w:t>For BSR/PHR transmitted on configured grant, it is up to the implementation of the UE to handle the content of BSR/PHR.</w:t>
      </w:r>
    </w:p>
    <w:p w14:paraId="093AFF88" w14:textId="77777777" w:rsidR="00FF310B" w:rsidRDefault="00FF310B" w:rsidP="00FF310B">
      <w:pPr>
        <w:rPr>
          <w:lang w:eastAsia="ja-JP"/>
        </w:rPr>
      </w:pPr>
    </w:p>
    <w:p w14:paraId="3769CA2A" w14:textId="77777777" w:rsidR="00FF310B" w:rsidRDefault="00FF310B" w:rsidP="00FF310B">
      <w:pPr>
        <w:pStyle w:val="Observation"/>
        <w:rPr>
          <w:lang w:eastAsia="ja-JP"/>
        </w:rPr>
      </w:pPr>
      <w:bookmarkStart w:id="3" w:name="_Toc23190930"/>
      <w:bookmarkStart w:id="4" w:name="_Toc23843880"/>
      <w:bookmarkStart w:id="5" w:name="_Toc23939499"/>
      <w:bookmarkStart w:id="6" w:name="_Toc23972666"/>
      <w:bookmarkStart w:id="7" w:name="_Toc24028464"/>
      <w:bookmarkStart w:id="8" w:name="_Toc24028551"/>
      <w:bookmarkStart w:id="9" w:name="_Toc24028834"/>
      <w:bookmarkStart w:id="10" w:name="_Toc24028881"/>
      <w:bookmarkStart w:id="11" w:name="_Toc24028925"/>
      <w:bookmarkStart w:id="12" w:name="_Toc24047923"/>
      <w:bookmarkStart w:id="13" w:name="_Toc24047965"/>
      <w:bookmarkStart w:id="14" w:name="_Toc29991989"/>
      <w:bookmarkStart w:id="15" w:name="_Toc32495153"/>
      <w:bookmarkStart w:id="16" w:name="_Toc32520224"/>
      <w:bookmarkStart w:id="17" w:name="_Toc32521211"/>
      <w:r>
        <w:t>It was already concluded in the RAN2#105bis that it is up to UE implementation to handle the content of a PHR MAC CE which is blocked by the LBT failures</w:t>
      </w:r>
      <w:r w:rsidRPr="007965EB">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07D8B37" w14:textId="201A616E" w:rsidR="00FF310B" w:rsidRDefault="00FF310B" w:rsidP="00FF310B">
      <w:pPr>
        <w:rPr>
          <w:lang w:eastAsia="ja-JP"/>
        </w:rPr>
      </w:pPr>
      <w:r>
        <w:rPr>
          <w:lang w:eastAsia="ja-JP"/>
        </w:rPr>
        <w:t>RAN2 doesn’t think the issue is major therefore, it is enough to leave for UE implementation to handle the PHR content</w:t>
      </w:r>
      <w:r w:rsidR="00140D9E">
        <w:rPr>
          <w:lang w:eastAsia="ja-JP"/>
        </w:rPr>
        <w:t>,</w:t>
      </w:r>
      <w:r w:rsidR="008360E3">
        <w:rPr>
          <w:lang w:eastAsia="ja-JP"/>
        </w:rPr>
        <w:t xml:space="preserve"> as for the BSR case</w:t>
      </w:r>
      <w:r>
        <w:rPr>
          <w:lang w:eastAsia="ja-JP"/>
        </w:rPr>
        <w:t>.  In other words, there may be ambiguity of PHR time reference (i.e., when the PHR was generated) between the UE and the gNB. It is considered to be minor by RAN2, since the ambiguity may just affect few scheduling opportunities. The gNB can get updated information via subsequent PHR reports. Therefore, it is unnecessary to reopen the issue in RAN2 which just adds unnecessary efforts to both RAN1 and RAN2.</w:t>
      </w:r>
    </w:p>
    <w:p w14:paraId="1B52B4A5" w14:textId="77777777" w:rsidR="00FF310B" w:rsidRDefault="00FF310B" w:rsidP="00FF310B">
      <w:pPr>
        <w:pStyle w:val="Observation"/>
        <w:rPr>
          <w:lang w:eastAsia="ja-JP"/>
        </w:rPr>
      </w:pPr>
      <w:bookmarkStart w:id="18" w:name="_Toc23190931"/>
      <w:bookmarkStart w:id="19" w:name="_Toc23843881"/>
      <w:bookmarkStart w:id="20" w:name="_Toc23939500"/>
      <w:bookmarkStart w:id="21" w:name="_Toc23972667"/>
      <w:bookmarkStart w:id="22" w:name="_Toc24028465"/>
      <w:bookmarkStart w:id="23" w:name="_Toc24028552"/>
      <w:bookmarkStart w:id="24" w:name="_Toc24028835"/>
      <w:bookmarkStart w:id="25" w:name="_Toc24028882"/>
      <w:bookmarkStart w:id="26" w:name="_Toc24028926"/>
      <w:bookmarkStart w:id="27" w:name="_Toc24047924"/>
      <w:bookmarkStart w:id="28" w:name="_Toc24047966"/>
      <w:bookmarkStart w:id="29" w:name="_Toc29991990"/>
      <w:bookmarkStart w:id="30" w:name="_Ref32396945"/>
      <w:bookmarkStart w:id="31" w:name="_Ref32495095"/>
      <w:bookmarkStart w:id="32" w:name="_Toc32495154"/>
      <w:bookmarkStart w:id="33" w:name="_Toc32520225"/>
      <w:bookmarkStart w:id="34" w:name="_Toc32521212"/>
      <w:r>
        <w:t>The ambiguity issue of determination of PHR time reference due to LBT failures is minor</w:t>
      </w:r>
      <w:r w:rsidRPr="007965EB">
        <w: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EE8D490" w14:textId="77777777" w:rsidR="00FF310B" w:rsidRPr="00CE5795" w:rsidRDefault="00FF310B" w:rsidP="00FF310B">
      <w:pPr>
        <w:rPr>
          <w:lang w:eastAsia="ja-JP"/>
        </w:rPr>
      </w:pPr>
      <w:r>
        <w:rPr>
          <w:lang w:eastAsia="ja-JP"/>
        </w:rPr>
        <w:lastRenderedPageBreak/>
        <w:t xml:space="preserve">In [1], it was further stated that </w:t>
      </w:r>
    </w:p>
    <w:p w14:paraId="552F821C" w14:textId="77777777" w:rsidR="00FF310B" w:rsidRPr="00CE2557" w:rsidRDefault="00FF310B" w:rsidP="00FF310B">
      <w:pPr>
        <w:rPr>
          <w:i/>
        </w:rPr>
      </w:pPr>
      <w:r w:rsidRPr="00CE2557">
        <w:rPr>
          <w:i/>
        </w:rPr>
        <w:t xml:space="preserve">The problem is even more pronounced for the SUL case, i.e. UE is configured with two UL carriers for a serving cell, since gNB needs to know when the PHR was generated in order to determine the PHR type conveyed in the PHR MAC CE, i.e. whether type 1 or type 3 PHR is reported in PHR MAC CE. </w:t>
      </w:r>
    </w:p>
    <w:p w14:paraId="1A9F584C" w14:textId="77777777" w:rsidR="00FF310B" w:rsidRDefault="00FF310B" w:rsidP="00FF310B">
      <w:pPr>
        <w:pStyle w:val="BodyText"/>
      </w:pPr>
      <w:r w:rsidRPr="008C7940">
        <w:t xml:space="preserve">The SUL carrier was introduced in NR Rel-15 to enhance the UL coverage, since </w:t>
      </w:r>
      <w:r w:rsidRPr="008C7940">
        <w:rPr>
          <w:rStyle w:val="bodytextChar0"/>
        </w:rPr>
        <w:t>there can be mismatch between UL and DL for a NR cell at high frequency.</w:t>
      </w:r>
      <w:r>
        <w:rPr>
          <w:rStyle w:val="bodytextChar0"/>
        </w:rPr>
        <w:t xml:space="preserve"> A</w:t>
      </w:r>
      <w:r w:rsidRPr="008C7940">
        <w:t xml:space="preserve"> NR cell has a SUL carrier plus a NR UL carrier. The SUL carrier is supposed to be a low frequency carrier</w:t>
      </w:r>
      <w:r>
        <w:t xml:space="preserve">. </w:t>
      </w:r>
    </w:p>
    <w:p w14:paraId="6E0B1334" w14:textId="77777777" w:rsidR="00FF310B" w:rsidRDefault="00FF310B" w:rsidP="00FF310B">
      <w:pPr>
        <w:pStyle w:val="BodyText"/>
      </w:pPr>
      <w:r w:rsidRPr="003F00F7">
        <w:t xml:space="preserve">The UE may transmit </w:t>
      </w:r>
      <w:r>
        <w:t xml:space="preserve">uplink </w:t>
      </w:r>
      <w:r w:rsidRPr="003F00F7">
        <w:t>control signals on one</w:t>
      </w:r>
      <w:r>
        <w:t xml:space="preserve"> UL</w:t>
      </w:r>
      <w:r w:rsidRPr="003F00F7">
        <w:t xml:space="preserve"> carrier</w:t>
      </w:r>
      <w:r>
        <w:t xml:space="preserve"> while</w:t>
      </w:r>
      <w:r w:rsidRPr="003F00F7">
        <w:t xml:space="preserve"> the </w:t>
      </w:r>
      <w:r>
        <w:t xml:space="preserve">UL </w:t>
      </w:r>
      <w:r w:rsidRPr="003F00F7">
        <w:t xml:space="preserve">data transmission </w:t>
      </w:r>
      <w:r>
        <w:t xml:space="preserve">is performed </w:t>
      </w:r>
      <w:r w:rsidRPr="003F00F7">
        <w:t>on another</w:t>
      </w:r>
      <w:r>
        <w:t xml:space="preserve"> UL</w:t>
      </w:r>
      <w:r w:rsidRPr="003F00F7">
        <w:t xml:space="preserve"> carrier. </w:t>
      </w:r>
      <w:r>
        <w:t>For instance</w:t>
      </w:r>
      <w:r w:rsidRPr="003F00F7">
        <w:t xml:space="preserve">, the UE may transmit SRS signals on </w:t>
      </w:r>
      <w:r>
        <w:t>one</w:t>
      </w:r>
      <w:r w:rsidRPr="003F00F7">
        <w:t xml:space="preserve"> </w:t>
      </w:r>
      <w:r>
        <w:t xml:space="preserve">UL </w:t>
      </w:r>
      <w:r w:rsidRPr="003F00F7">
        <w:t>carrier</w:t>
      </w:r>
      <w:r>
        <w:t xml:space="preserve"> while PUSCH on another carrier at the same time</w:t>
      </w:r>
      <w:r w:rsidRPr="003F00F7">
        <w:t xml:space="preserve">. </w:t>
      </w:r>
      <w:r>
        <w:t>For a primary cell, it cannot be configured with SRS only, the UE always reports Type 1 PHR for the Primary cell therefore there is no confusion of PHR type for the PCell</w:t>
      </w:r>
      <w:r w:rsidRPr="007965EB">
        <w:t>.</w:t>
      </w:r>
      <w:r>
        <w:t xml:space="preserve"> This has been captured in NR Rel-15.</w:t>
      </w:r>
    </w:p>
    <w:p w14:paraId="39ECA98D" w14:textId="77777777" w:rsidR="00FF310B" w:rsidRDefault="00FF310B" w:rsidP="00FF310B">
      <w:pPr>
        <w:pStyle w:val="Observation"/>
        <w:rPr>
          <w:lang w:eastAsia="ja-JP"/>
        </w:rPr>
      </w:pPr>
      <w:bookmarkStart w:id="35" w:name="_Toc23190932"/>
      <w:bookmarkStart w:id="36" w:name="_Toc23843882"/>
      <w:bookmarkStart w:id="37" w:name="_Toc23939501"/>
      <w:bookmarkStart w:id="38" w:name="_Toc23972668"/>
      <w:bookmarkStart w:id="39" w:name="_Toc24028466"/>
      <w:bookmarkStart w:id="40" w:name="_Toc24028553"/>
      <w:bookmarkStart w:id="41" w:name="_Toc24028836"/>
      <w:bookmarkStart w:id="42" w:name="_Toc24028883"/>
      <w:bookmarkStart w:id="43" w:name="_Toc24028927"/>
      <w:bookmarkStart w:id="44" w:name="_Toc24047925"/>
      <w:bookmarkStart w:id="45" w:name="_Toc24047967"/>
      <w:bookmarkStart w:id="46" w:name="_Toc29991991"/>
      <w:bookmarkStart w:id="47" w:name="_Toc32495155"/>
      <w:bookmarkStart w:id="48" w:name="_Toc32520226"/>
      <w:bookmarkStart w:id="49" w:name="_Toc32521213"/>
      <w:r>
        <w:t>In NR Rel-15, for the PCell, the UE always reports Type 1 PHR according to the existing PHR MAC CE format, therefore there is no confusion of PHR type for the PCell</w:t>
      </w:r>
      <w:r w:rsidRPr="007965EB">
        <w: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7316335" w14:textId="25188C9F" w:rsidR="00FF310B" w:rsidRPr="007965EB" w:rsidRDefault="00FF310B" w:rsidP="00FF310B">
      <w:pPr>
        <w:pStyle w:val="BodyText"/>
        <w:rPr>
          <w:rFonts w:eastAsia="SimSun" w:cs="Arial"/>
          <w:bCs/>
        </w:rPr>
      </w:pPr>
      <w:r>
        <w:rPr>
          <w:rStyle w:val="BodyTextChar"/>
        </w:rPr>
        <w:t xml:space="preserve">It is unlikely that SUL carrier needs to be configured for an SCell.  The SUL carrier is designed to increase the UL coverage for an NR UL carrier at high frequency region to be comparable with that of the DL carrier. An NR cell at low frequency band can be deployed as a primary cell for CA or DC to compensate the UL coverage for a UE. Therefore, we consider the issue of PHR type confusion due to LBT failures is unlikely to occur for an SCell. </w:t>
      </w:r>
      <w:r w:rsidR="004A7C6F">
        <w:rPr>
          <w:rStyle w:val="BodyTextChar"/>
        </w:rPr>
        <w:t>In any case, even if the SUL carrier</w:t>
      </w:r>
      <w:r w:rsidR="007F1D47">
        <w:rPr>
          <w:rStyle w:val="BodyTextChar"/>
        </w:rPr>
        <w:t xml:space="preserve"> is configured for an SCell</w:t>
      </w:r>
      <w:r w:rsidR="00D35CCF">
        <w:rPr>
          <w:rStyle w:val="BodyTextChar"/>
        </w:rPr>
        <w:t>,</w:t>
      </w:r>
      <w:r w:rsidR="007F1D47">
        <w:rPr>
          <w:rStyle w:val="BodyTextChar"/>
        </w:rPr>
        <w:t xml:space="preserve"> </w:t>
      </w:r>
      <w:r w:rsidR="0097783A">
        <w:rPr>
          <w:rStyle w:val="BodyTextChar"/>
        </w:rPr>
        <w:t xml:space="preserve">the </w:t>
      </w:r>
      <w:r w:rsidR="00E83CB3">
        <w:rPr>
          <w:rStyle w:val="BodyTextChar"/>
        </w:rPr>
        <w:t>PHR ambiguity</w:t>
      </w:r>
      <w:r w:rsidR="00BE3537">
        <w:rPr>
          <w:rStyle w:val="BodyTextChar"/>
        </w:rPr>
        <w:t xml:space="preserve"> due to LBT failures may just be sporadic</w:t>
      </w:r>
      <w:r w:rsidR="0083027E">
        <w:rPr>
          <w:rStyle w:val="BodyTextChar"/>
        </w:rPr>
        <w:t>, as</w:t>
      </w:r>
      <w:r w:rsidR="00D701B0">
        <w:rPr>
          <w:rStyle w:val="BodyTextChar"/>
        </w:rPr>
        <w:t xml:space="preserve"> highlighted in</w:t>
      </w:r>
      <w:r w:rsidR="0083027E">
        <w:rPr>
          <w:rStyle w:val="BodyTextChar"/>
        </w:rPr>
        <w:t xml:space="preserve"> </w:t>
      </w:r>
      <w:r w:rsidR="00D701B0">
        <w:rPr>
          <w:rStyle w:val="BodyTextChar"/>
        </w:rPr>
        <w:fldChar w:fldCharType="begin"/>
      </w:r>
      <w:r w:rsidR="00D701B0">
        <w:rPr>
          <w:rStyle w:val="BodyTextChar"/>
        </w:rPr>
        <w:instrText xml:space="preserve"> REF _Ref32396945 \r \h </w:instrText>
      </w:r>
      <w:r w:rsidR="00D701B0">
        <w:rPr>
          <w:rStyle w:val="BodyTextChar"/>
        </w:rPr>
      </w:r>
      <w:r w:rsidR="00D701B0">
        <w:rPr>
          <w:rStyle w:val="BodyTextChar"/>
        </w:rPr>
        <w:fldChar w:fldCharType="separate"/>
      </w:r>
      <w:r w:rsidR="00E22F5C">
        <w:rPr>
          <w:rStyle w:val="BodyTextChar"/>
        </w:rPr>
        <w:t>Observation 2</w:t>
      </w:r>
      <w:r w:rsidR="00D701B0">
        <w:rPr>
          <w:rStyle w:val="BodyTextChar"/>
        </w:rPr>
        <w:fldChar w:fldCharType="end"/>
      </w:r>
      <w:r w:rsidR="00DE345A">
        <w:rPr>
          <w:rStyle w:val="BodyTextChar"/>
        </w:rPr>
        <w:t xml:space="preserve">, </w:t>
      </w:r>
      <w:r w:rsidR="007C36E5">
        <w:rPr>
          <w:rStyle w:val="BodyTextChar"/>
        </w:rPr>
        <w:t>and effects in link adaptation may just be</w:t>
      </w:r>
      <w:r w:rsidR="00105E32">
        <w:rPr>
          <w:rStyle w:val="BodyTextChar"/>
        </w:rPr>
        <w:t xml:space="preserve"> minor</w:t>
      </w:r>
      <w:r w:rsidR="00ED2787">
        <w:rPr>
          <w:rStyle w:val="BodyTextChar"/>
        </w:rPr>
        <w:t>.</w:t>
      </w:r>
    </w:p>
    <w:p w14:paraId="430228D8" w14:textId="17BEE48F" w:rsidR="00FF310B" w:rsidRPr="007965EB" w:rsidRDefault="00663694" w:rsidP="008C7520">
      <w:pPr>
        <w:pStyle w:val="Observation"/>
      </w:pPr>
      <w:bookmarkStart w:id="50" w:name="_Toc15465839"/>
      <w:bookmarkStart w:id="51" w:name="_Toc16702848"/>
      <w:bookmarkStart w:id="52" w:name="_Toc16786492"/>
      <w:bookmarkStart w:id="53" w:name="_Toc16789249"/>
      <w:bookmarkStart w:id="54" w:name="_Toc16803876"/>
      <w:bookmarkStart w:id="55" w:name="_Toc21011977"/>
      <w:bookmarkStart w:id="56" w:name="_Toc21032543"/>
      <w:bookmarkStart w:id="57" w:name="_Toc21032557"/>
      <w:bookmarkStart w:id="58" w:name="_Toc21034387"/>
      <w:bookmarkStart w:id="59" w:name="_Toc23190933"/>
      <w:bookmarkStart w:id="60" w:name="_Toc23843883"/>
      <w:bookmarkStart w:id="61" w:name="_Toc23939502"/>
      <w:bookmarkStart w:id="62" w:name="_Toc23972669"/>
      <w:bookmarkStart w:id="63" w:name="_Toc24028467"/>
      <w:bookmarkStart w:id="64" w:name="_Toc24028554"/>
      <w:bookmarkStart w:id="65" w:name="_Toc24028837"/>
      <w:bookmarkStart w:id="66" w:name="_Toc24028884"/>
      <w:bookmarkStart w:id="67" w:name="_Toc24028928"/>
      <w:bookmarkStart w:id="68" w:name="_Toc24047926"/>
      <w:bookmarkStart w:id="69" w:name="_Toc24047968"/>
      <w:bookmarkStart w:id="70" w:name="_Toc29991992"/>
      <w:bookmarkStart w:id="71" w:name="_Toc32495156"/>
      <w:bookmarkStart w:id="72" w:name="_Toc32520227"/>
      <w:bookmarkStart w:id="73" w:name="_Toc32521214"/>
      <w:r>
        <w:t xml:space="preserve">The usage of SUL carrier for an SCell </w:t>
      </w:r>
      <w:r w:rsidR="00DA0934">
        <w:t xml:space="preserve">is most often not essential </w:t>
      </w:r>
      <w:r w:rsidR="008C7520">
        <w:t>for the system perfomances</w:t>
      </w:r>
      <w:r w:rsidR="00FE4260">
        <w:t xml:space="preserve"> and in any case</w:t>
      </w:r>
      <w:r w:rsidR="003C3864">
        <w:t>,</w:t>
      </w:r>
      <w:r w:rsidR="00FE4260">
        <w:t xml:space="preserve"> as observed in </w:t>
      </w:r>
      <w:r w:rsidR="00FE4260">
        <w:fldChar w:fldCharType="begin"/>
      </w:r>
      <w:r w:rsidR="00FE4260">
        <w:instrText xml:space="preserve"> REF _Ref32495095 \r \h </w:instrText>
      </w:r>
      <w:r w:rsidR="00FE4260">
        <w:fldChar w:fldCharType="separate"/>
      </w:r>
      <w:r w:rsidR="00E22F5C">
        <w:t>Observation 2</w:t>
      </w:r>
      <w:r w:rsidR="00FE4260">
        <w:fldChar w:fldCharType="end"/>
      </w:r>
      <w:r w:rsidR="00F32E16">
        <w:t xml:space="preserve">, the </w:t>
      </w:r>
      <w:r w:rsidR="00240A6E">
        <w:t>PHR ambiguity issue might just be occasional</w:t>
      </w:r>
      <w:r w:rsidR="008C7520">
        <w: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4E5C46E" w14:textId="3425E65C" w:rsidR="00FF310B" w:rsidRPr="007965EB" w:rsidRDefault="00FF310B" w:rsidP="00FF310B">
      <w:r>
        <w:t>Therefore, we think it is unnecessary to discuss the PHR issues in Rel-16 considering very limited time scope</w:t>
      </w:r>
      <w:r w:rsidRPr="007965EB">
        <w:t>.</w:t>
      </w:r>
      <w:r>
        <w:t xml:space="preserve"> We make below proposal accordingly.</w:t>
      </w:r>
    </w:p>
    <w:p w14:paraId="3DAD8142" w14:textId="2D032952" w:rsidR="00FF310B" w:rsidRPr="007965EB" w:rsidRDefault="00FF310B" w:rsidP="00FF310B">
      <w:pPr>
        <w:pStyle w:val="Proposal"/>
      </w:pPr>
      <w:bookmarkStart w:id="74" w:name="_Toc4168071"/>
      <w:bookmarkStart w:id="75" w:name="_Toc4414381"/>
      <w:bookmarkStart w:id="76" w:name="_Toc4499411"/>
      <w:bookmarkStart w:id="77" w:name="_Toc7598595"/>
      <w:bookmarkStart w:id="78" w:name="_Toc7709460"/>
      <w:bookmarkStart w:id="79" w:name="_Toc7735894"/>
      <w:bookmarkStart w:id="80" w:name="_Toc15465841"/>
      <w:bookmarkStart w:id="81" w:name="_Toc15466021"/>
      <w:bookmarkStart w:id="82" w:name="_Toc16702850"/>
      <w:bookmarkStart w:id="83" w:name="_Toc16786494"/>
      <w:bookmarkStart w:id="84" w:name="_Toc16789251"/>
      <w:bookmarkStart w:id="85" w:name="_Toc16803878"/>
      <w:bookmarkStart w:id="86" w:name="_Toc20747797"/>
      <w:bookmarkStart w:id="87" w:name="_Toc21011979"/>
      <w:bookmarkStart w:id="88" w:name="_Toc21032545"/>
      <w:bookmarkStart w:id="89" w:name="_Toc21032559"/>
      <w:bookmarkStart w:id="90" w:name="_Toc21034389"/>
      <w:bookmarkStart w:id="91" w:name="_Toc23190934"/>
      <w:bookmarkStart w:id="92" w:name="_Toc23843886"/>
      <w:bookmarkStart w:id="93" w:name="_Toc23939508"/>
      <w:bookmarkStart w:id="94" w:name="_Toc23972674"/>
      <w:bookmarkStart w:id="95" w:name="_Toc24028471"/>
      <w:bookmarkStart w:id="96" w:name="_Toc24028558"/>
      <w:bookmarkStart w:id="97" w:name="_Toc24028841"/>
      <w:bookmarkStart w:id="98" w:name="_Toc24028888"/>
      <w:bookmarkStart w:id="99" w:name="_Toc24028930"/>
      <w:bookmarkStart w:id="100" w:name="_Toc24047928"/>
      <w:bookmarkStart w:id="101" w:name="_Toc24047970"/>
      <w:bookmarkStart w:id="102" w:name="_Toc29991994"/>
      <w:bookmarkStart w:id="103" w:name="_Toc32495157"/>
      <w:bookmarkStart w:id="104" w:name="_Toc32520228"/>
      <w:bookmarkStart w:id="105" w:name="_Toc32521215"/>
      <w:r>
        <w:t>The ambiguity issues for PHR time reference and PHR type due to LBT failures are not addressed in Rel-16</w:t>
      </w:r>
      <w:r w:rsidRPr="007965EB">
        <w: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F58AA66" w14:textId="77777777" w:rsidR="00B52BBB" w:rsidRPr="00780104" w:rsidRDefault="00B52BBB" w:rsidP="00A339FF">
      <w:bookmarkStart w:id="106" w:name="_Toc524959454"/>
      <w:bookmarkEnd w:id="106"/>
    </w:p>
    <w:p w14:paraId="714029A2" w14:textId="77777777" w:rsidR="00300AE8" w:rsidRPr="00780104" w:rsidRDefault="00300AE8" w:rsidP="00300AE8">
      <w:pPr>
        <w:pStyle w:val="Heading1"/>
      </w:pPr>
      <w:bookmarkStart w:id="107" w:name="_Toc465844068"/>
      <w:bookmarkStart w:id="108" w:name="_Toc465844075"/>
      <w:bookmarkStart w:id="109" w:name="_Toc465844076"/>
      <w:bookmarkStart w:id="110" w:name="_Toc465844077"/>
      <w:bookmarkStart w:id="111" w:name="_Toc465844078"/>
      <w:bookmarkStart w:id="112" w:name="_Toc465844079"/>
      <w:bookmarkEnd w:id="107"/>
      <w:bookmarkEnd w:id="108"/>
      <w:bookmarkEnd w:id="109"/>
      <w:bookmarkEnd w:id="110"/>
      <w:bookmarkEnd w:id="111"/>
      <w:bookmarkEnd w:id="112"/>
      <w:r w:rsidRPr="00780104">
        <w:t>Conclusion</w:t>
      </w:r>
    </w:p>
    <w:p w14:paraId="051841D5" w14:textId="37A65F7D" w:rsidR="00E4554B" w:rsidRPr="00780104" w:rsidRDefault="00E4554B" w:rsidP="00E4554B">
      <w:r w:rsidRPr="00780104">
        <w:t xml:space="preserve">Based on the discussion in section </w:t>
      </w:r>
      <w:r w:rsidR="00AA51F8" w:rsidRPr="00780104">
        <w:fldChar w:fldCharType="begin"/>
      </w:r>
      <w:r w:rsidR="00AA51F8" w:rsidRPr="00780104">
        <w:instrText xml:space="preserve"> REF _Ref525832169 \r \h </w:instrText>
      </w:r>
      <w:r w:rsidR="00AA51F8" w:rsidRPr="00780104">
        <w:fldChar w:fldCharType="separate"/>
      </w:r>
      <w:r w:rsidR="00E22F5C">
        <w:t>2</w:t>
      </w:r>
      <w:r w:rsidR="00AA51F8" w:rsidRPr="00780104">
        <w:fldChar w:fldCharType="end"/>
      </w:r>
      <w:r w:rsidR="00AA51F8" w:rsidRPr="00780104">
        <w:t xml:space="preserve"> </w:t>
      </w:r>
      <w:r w:rsidRPr="00780104">
        <w:t xml:space="preserve">we </w:t>
      </w:r>
      <w:r w:rsidR="009E3916">
        <w:t xml:space="preserve">observe and </w:t>
      </w:r>
      <w:r w:rsidRPr="00780104">
        <w:t>propose the following:</w:t>
      </w:r>
    </w:p>
    <w:p w14:paraId="2CE9F3C4" w14:textId="77777777" w:rsidR="00EB3B03" w:rsidRPr="00EB3B03" w:rsidRDefault="009E3916">
      <w:pPr>
        <w:pStyle w:val="TOC1"/>
        <w:rPr>
          <w:rFonts w:asciiTheme="minorHAnsi" w:eastAsiaTheme="minorEastAsia" w:hAnsiTheme="minorHAnsi" w:cstheme="minorBidi"/>
          <w:b w:val="0"/>
          <w:sz w:val="22"/>
          <w:lang w:eastAsia="sv-SE"/>
        </w:rPr>
      </w:pPr>
      <w:r>
        <w:rPr>
          <w:bCs/>
        </w:rPr>
        <w:fldChar w:fldCharType="begin"/>
      </w:r>
      <w:r>
        <w:rPr>
          <w:bCs/>
        </w:rPr>
        <w:instrText xml:space="preserve"> TOC \n \p " " \t "Proposal;1;Observation;1" </w:instrText>
      </w:r>
      <w:r>
        <w:rPr>
          <w:bCs/>
        </w:rPr>
        <w:fldChar w:fldCharType="separate"/>
      </w:r>
      <w:r w:rsidR="00EB3B03">
        <w:rPr>
          <w:lang w:eastAsia="ja-JP"/>
        </w:rPr>
        <w:t>Observation 1</w:t>
      </w:r>
      <w:r w:rsidR="00EB3B03" w:rsidRPr="00EB3B03">
        <w:rPr>
          <w:rFonts w:asciiTheme="minorHAnsi" w:eastAsiaTheme="minorEastAsia" w:hAnsiTheme="minorHAnsi" w:cstheme="minorBidi"/>
          <w:b w:val="0"/>
          <w:sz w:val="22"/>
          <w:lang w:eastAsia="sv-SE"/>
        </w:rPr>
        <w:tab/>
      </w:r>
      <w:r w:rsidR="00EB3B03">
        <w:t>It was already concluded in the RAN2#105bis that it is up to UE implementation to handle the content of a PHR MAC CE which is blocked by the LBT failures.</w:t>
      </w:r>
    </w:p>
    <w:p w14:paraId="263971A8" w14:textId="77777777" w:rsidR="00EB3B03" w:rsidRPr="00EB3B03" w:rsidRDefault="00EB3B03">
      <w:pPr>
        <w:pStyle w:val="TOC1"/>
        <w:rPr>
          <w:rFonts w:asciiTheme="minorHAnsi" w:eastAsiaTheme="minorEastAsia" w:hAnsiTheme="minorHAnsi" w:cstheme="minorBidi"/>
          <w:b w:val="0"/>
          <w:sz w:val="22"/>
          <w:lang w:eastAsia="sv-SE"/>
        </w:rPr>
      </w:pPr>
      <w:r>
        <w:rPr>
          <w:lang w:eastAsia="ja-JP"/>
        </w:rPr>
        <w:t>Observation 2</w:t>
      </w:r>
      <w:r w:rsidRPr="00EB3B03">
        <w:rPr>
          <w:rFonts w:asciiTheme="minorHAnsi" w:eastAsiaTheme="minorEastAsia" w:hAnsiTheme="minorHAnsi" w:cstheme="minorBidi"/>
          <w:b w:val="0"/>
          <w:sz w:val="22"/>
          <w:lang w:eastAsia="sv-SE"/>
        </w:rPr>
        <w:tab/>
      </w:r>
      <w:r>
        <w:t>The ambiguity issue of determination of PHR time reference due to LBT failures is minor.</w:t>
      </w:r>
    </w:p>
    <w:p w14:paraId="04CA1081" w14:textId="77777777" w:rsidR="00EB3B03" w:rsidRPr="00EB3B03" w:rsidRDefault="00EB3B03">
      <w:pPr>
        <w:pStyle w:val="TOC1"/>
        <w:rPr>
          <w:rFonts w:asciiTheme="minorHAnsi" w:eastAsiaTheme="minorEastAsia" w:hAnsiTheme="minorHAnsi" w:cstheme="minorBidi"/>
          <w:b w:val="0"/>
          <w:sz w:val="22"/>
          <w:lang w:eastAsia="sv-SE"/>
        </w:rPr>
      </w:pPr>
      <w:r>
        <w:rPr>
          <w:lang w:eastAsia="ja-JP"/>
        </w:rPr>
        <w:t>Observation 3</w:t>
      </w:r>
      <w:r w:rsidRPr="00EB3B03">
        <w:rPr>
          <w:rFonts w:asciiTheme="minorHAnsi" w:eastAsiaTheme="minorEastAsia" w:hAnsiTheme="minorHAnsi" w:cstheme="minorBidi"/>
          <w:b w:val="0"/>
          <w:sz w:val="22"/>
          <w:lang w:eastAsia="sv-SE"/>
        </w:rPr>
        <w:tab/>
      </w:r>
      <w:r>
        <w:t>In NR Rel-15, for the PCell, the UE always reports Type 1 PHR according to the existing PHR MAC CE format, therefore there is no confusion of PHR type for the PCell.</w:t>
      </w:r>
    </w:p>
    <w:p w14:paraId="56E7C981" w14:textId="77777777" w:rsidR="00EB3B03" w:rsidRPr="00EB3B03" w:rsidRDefault="00EB3B03">
      <w:pPr>
        <w:pStyle w:val="TOC1"/>
        <w:rPr>
          <w:rFonts w:asciiTheme="minorHAnsi" w:eastAsiaTheme="minorEastAsia" w:hAnsiTheme="minorHAnsi" w:cstheme="minorBidi"/>
          <w:b w:val="0"/>
          <w:sz w:val="22"/>
          <w:lang w:eastAsia="sv-SE"/>
        </w:rPr>
      </w:pPr>
      <w:r>
        <w:t>Observation 4</w:t>
      </w:r>
      <w:r w:rsidRPr="00EB3B03">
        <w:rPr>
          <w:rFonts w:asciiTheme="minorHAnsi" w:eastAsiaTheme="minorEastAsia" w:hAnsiTheme="minorHAnsi" w:cstheme="minorBidi"/>
          <w:b w:val="0"/>
          <w:sz w:val="22"/>
          <w:lang w:eastAsia="sv-SE"/>
        </w:rPr>
        <w:tab/>
      </w:r>
      <w:r>
        <w:t>The usage of SUL carrier for an SCell is most often not essential for the system perfomances and in any case, as observed in Observation 2, the PHR ambiguity issue might just be occasional.</w:t>
      </w:r>
    </w:p>
    <w:p w14:paraId="152A2CE3" w14:textId="77777777" w:rsidR="00EB3B03" w:rsidRPr="00EB3B03" w:rsidRDefault="00EB3B03">
      <w:pPr>
        <w:pStyle w:val="TOC1"/>
        <w:rPr>
          <w:rFonts w:asciiTheme="minorHAnsi" w:eastAsiaTheme="minorEastAsia" w:hAnsiTheme="minorHAnsi" w:cstheme="minorBidi"/>
          <w:b w:val="0"/>
          <w:sz w:val="22"/>
          <w:lang w:eastAsia="sv-SE"/>
        </w:rPr>
      </w:pPr>
      <w:r>
        <w:t>Proposal 1</w:t>
      </w:r>
      <w:r w:rsidRPr="00EB3B03">
        <w:rPr>
          <w:rFonts w:asciiTheme="minorHAnsi" w:eastAsiaTheme="minorEastAsia" w:hAnsiTheme="minorHAnsi" w:cstheme="minorBidi"/>
          <w:b w:val="0"/>
          <w:sz w:val="22"/>
          <w:lang w:eastAsia="sv-SE"/>
        </w:rPr>
        <w:tab/>
      </w:r>
      <w:r>
        <w:t>The ambiguity issues for PHR time reference and PHR type due to LBT failures are not addressed in Rel-16.</w:t>
      </w:r>
    </w:p>
    <w:p w14:paraId="45835B86" w14:textId="31AF4B56" w:rsidR="00AD0328" w:rsidRPr="00780104" w:rsidRDefault="009E3916" w:rsidP="00E4554B">
      <w:r>
        <w:rPr>
          <w:bCs/>
          <w:noProof/>
          <w:szCs w:val="22"/>
        </w:rPr>
        <w:fldChar w:fldCharType="end"/>
      </w:r>
    </w:p>
    <w:p w14:paraId="0980C1AE" w14:textId="54D12367" w:rsidR="000F4A88" w:rsidRPr="00780104" w:rsidRDefault="000F4A88" w:rsidP="00E4554B">
      <w:pPr>
        <w:pStyle w:val="Heading1"/>
      </w:pPr>
      <w:r w:rsidRPr="00780104">
        <w:t>References</w:t>
      </w:r>
    </w:p>
    <w:p w14:paraId="4BC39A91" w14:textId="77777777" w:rsidR="00981294" w:rsidRPr="00BF314A" w:rsidRDefault="00981294" w:rsidP="00981294">
      <w:pPr>
        <w:pStyle w:val="Reference"/>
        <w:numPr>
          <w:ilvl w:val="0"/>
          <w:numId w:val="18"/>
        </w:numPr>
      </w:pPr>
      <w:r w:rsidRPr="00981294">
        <w:rPr>
          <w:rStyle w:val="normaltextrun"/>
          <w:color w:val="000000"/>
          <w:szCs w:val="22"/>
        </w:rPr>
        <w:t xml:space="preserve">R2-1912663, </w:t>
      </w:r>
      <w:r w:rsidRPr="00981294">
        <w:rPr>
          <w:rFonts w:cs="Arial"/>
          <w:bCs/>
          <w:lang w:eastAsia="en-US"/>
        </w:rPr>
        <w:t>Impact of LBT on power headroom reporting functionality</w:t>
      </w:r>
      <w:r w:rsidRPr="00981294">
        <w:rPr>
          <w:rStyle w:val="CharChar4"/>
          <w:rFonts w:cs="Arial"/>
        </w:rPr>
        <w:t>,</w:t>
      </w:r>
      <w:r w:rsidRPr="00981294">
        <w:rPr>
          <w:rStyle w:val="CharChar4"/>
          <w:szCs w:val="22"/>
        </w:rPr>
        <w:t xml:space="preserve"> </w:t>
      </w:r>
      <w:r w:rsidRPr="00981294">
        <w:rPr>
          <w:rFonts w:cs="Arial"/>
          <w:bCs/>
          <w:lang w:eastAsia="en-US"/>
        </w:rPr>
        <w:t>Lenovo, Motorola Mobility, RAN2#107bis</w:t>
      </w:r>
    </w:p>
    <w:p w14:paraId="14E43FD8" w14:textId="7C0DD132" w:rsidR="00CB6E80" w:rsidRPr="00D02280" w:rsidRDefault="00981294" w:rsidP="00981294">
      <w:pPr>
        <w:pStyle w:val="Reference"/>
        <w:numPr>
          <w:ilvl w:val="0"/>
          <w:numId w:val="18"/>
        </w:numPr>
      </w:pPr>
      <w:r w:rsidRPr="00981294">
        <w:rPr>
          <w:rStyle w:val="normaltextrun"/>
          <w:color w:val="000000"/>
          <w:szCs w:val="22"/>
        </w:rPr>
        <w:t xml:space="preserve">R2-1914066, </w:t>
      </w:r>
      <w:r w:rsidRPr="00981294">
        <w:rPr>
          <w:rFonts w:cs="Arial"/>
        </w:rPr>
        <w:t xml:space="preserve">Draft </w:t>
      </w:r>
      <w:r w:rsidRPr="00981294">
        <w:rPr>
          <w:rFonts w:cs="Arial"/>
          <w:bCs/>
        </w:rPr>
        <w:t>LS on PHR reporting for NR-U</w:t>
      </w:r>
      <w:r w:rsidRPr="00981294">
        <w:rPr>
          <w:rStyle w:val="CharChar4"/>
          <w:rFonts w:cs="Arial"/>
        </w:rPr>
        <w:t>,</w:t>
      </w:r>
      <w:r w:rsidRPr="00981294">
        <w:rPr>
          <w:rStyle w:val="CharChar4"/>
          <w:szCs w:val="22"/>
        </w:rPr>
        <w:t xml:space="preserve"> </w:t>
      </w:r>
      <w:r w:rsidRPr="00981294">
        <w:rPr>
          <w:rFonts w:cs="Arial"/>
          <w:bCs/>
          <w:lang w:eastAsia="en-US"/>
        </w:rPr>
        <w:t>Lenovo, Motorola Mobility, RAN2#107bis</w:t>
      </w:r>
    </w:p>
    <w:p w14:paraId="7D7BBBE8" w14:textId="37687BA6" w:rsidR="00B5560A" w:rsidRPr="00CB6E80" w:rsidRDefault="00B5560A">
      <w:pPr>
        <w:pStyle w:val="Reference"/>
        <w:numPr>
          <w:ilvl w:val="0"/>
          <w:numId w:val="18"/>
        </w:numPr>
        <w:rPr>
          <w:rFonts w:ascii="Times" w:hAnsi="Times"/>
          <w:lang w:eastAsia="x-none"/>
        </w:rPr>
      </w:pPr>
      <w:r w:rsidRPr="004A684A">
        <w:rPr>
          <w:bCs/>
          <w:lang w:eastAsia="x-none"/>
        </w:rPr>
        <w:lastRenderedPageBreak/>
        <w:t>R1-19135</w:t>
      </w:r>
      <w:r w:rsidR="00D02280" w:rsidRPr="004A684A">
        <w:rPr>
          <w:bCs/>
          <w:lang w:eastAsia="x-none"/>
        </w:rPr>
        <w:t>84</w:t>
      </w:r>
      <w:r w:rsidRPr="004A684A">
        <w:rPr>
          <w:bCs/>
          <w:lang w:eastAsia="x-none"/>
        </w:rPr>
        <w:t>,</w:t>
      </w:r>
      <w:r w:rsidRPr="00CB6E80">
        <w:rPr>
          <w:b/>
          <w:bCs/>
          <w:lang w:eastAsia="x-none"/>
        </w:rPr>
        <w:t xml:space="preserve"> </w:t>
      </w:r>
      <w:r>
        <w:rPr>
          <w:lang w:eastAsia="x-none"/>
        </w:rPr>
        <w:t>Draft reply to LS on PHR reporting for NR-U, Lenovo, RAN1#99</w:t>
      </w:r>
    </w:p>
    <w:p w14:paraId="14613123" w14:textId="6D771026" w:rsidR="00B5560A" w:rsidRPr="007965EB" w:rsidRDefault="00B5560A" w:rsidP="00D02280">
      <w:pPr>
        <w:pStyle w:val="Reference"/>
        <w:numPr>
          <w:ilvl w:val="0"/>
          <w:numId w:val="0"/>
        </w:numPr>
        <w:ind w:left="567"/>
      </w:pPr>
    </w:p>
    <w:p w14:paraId="14A9A8F6" w14:textId="77777777" w:rsidR="00981294" w:rsidRPr="00780104" w:rsidRDefault="00981294" w:rsidP="009E3916">
      <w:pPr>
        <w:pStyle w:val="Reference"/>
        <w:widowControl w:val="0"/>
        <w:numPr>
          <w:ilvl w:val="0"/>
          <w:numId w:val="0"/>
        </w:numPr>
        <w:ind w:left="567"/>
        <w:rPr>
          <w:rFonts w:cs="Arial"/>
        </w:rPr>
      </w:pPr>
    </w:p>
    <w:sectPr w:rsidR="00981294" w:rsidRPr="0078010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7146D" w14:textId="77777777" w:rsidR="008C317A" w:rsidRDefault="008C317A">
      <w:pPr>
        <w:spacing w:after="0"/>
      </w:pPr>
      <w:r>
        <w:separator/>
      </w:r>
    </w:p>
  </w:endnote>
  <w:endnote w:type="continuationSeparator" w:id="0">
    <w:p w14:paraId="7289D4A1" w14:textId="77777777" w:rsidR="008C317A" w:rsidRDefault="008C317A">
      <w:pPr>
        <w:spacing w:after="0"/>
      </w:pPr>
      <w:r>
        <w:continuationSeparator/>
      </w:r>
    </w:p>
  </w:endnote>
  <w:endnote w:type="continuationNotice" w:id="1">
    <w:p w14:paraId="568F8714" w14:textId="77777777" w:rsidR="008C317A" w:rsidRDefault="008C3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90ED3" w14:textId="77777777" w:rsidR="008C317A" w:rsidRDefault="008C317A">
      <w:pPr>
        <w:spacing w:after="0"/>
      </w:pPr>
      <w:r>
        <w:separator/>
      </w:r>
    </w:p>
  </w:footnote>
  <w:footnote w:type="continuationSeparator" w:id="0">
    <w:p w14:paraId="64B50414" w14:textId="77777777" w:rsidR="008C317A" w:rsidRDefault="008C317A">
      <w:pPr>
        <w:spacing w:after="0"/>
      </w:pPr>
      <w:r>
        <w:continuationSeparator/>
      </w:r>
    </w:p>
  </w:footnote>
  <w:footnote w:type="continuationNotice" w:id="1">
    <w:p w14:paraId="7DD78290" w14:textId="77777777" w:rsidR="008C317A" w:rsidRDefault="008C31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E41C38"/>
    <w:multiLevelType w:val="multilevel"/>
    <w:tmpl w:val="9410B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45601E"/>
    <w:multiLevelType w:val="hybridMultilevel"/>
    <w:tmpl w:val="652CE744"/>
    <w:lvl w:ilvl="0" w:tplc="6E3207F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B566C6B"/>
    <w:multiLevelType w:val="hybridMultilevel"/>
    <w:tmpl w:val="DD9EA3F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2"/>
  </w:num>
  <w:num w:numId="3">
    <w:abstractNumId w:val="9"/>
  </w:num>
  <w:num w:numId="4">
    <w:abstractNumId w:val="13"/>
  </w:num>
  <w:num w:numId="5">
    <w:abstractNumId w:val="7"/>
  </w:num>
  <w:num w:numId="6">
    <w:abstractNumId w:val="15"/>
  </w:num>
  <w:num w:numId="7">
    <w:abstractNumId w:val="17"/>
  </w:num>
  <w:num w:numId="8">
    <w:abstractNumId w:val="13"/>
  </w:num>
  <w:num w:numId="9">
    <w:abstractNumId w:val="9"/>
  </w:num>
  <w:num w:numId="10">
    <w:abstractNumId w:val="13"/>
  </w:num>
  <w:num w:numId="11">
    <w:abstractNumId w:val="13"/>
  </w:num>
  <w:num w:numId="12">
    <w:abstractNumId w:val="13"/>
    <w:lvlOverride w:ilvl="0">
      <w:startOverride w:val="1"/>
    </w:lvlOverride>
  </w:num>
  <w:num w:numId="13">
    <w:abstractNumId w:val="18"/>
  </w:num>
  <w:num w:numId="14">
    <w:abstractNumId w:val="8"/>
  </w:num>
  <w:num w:numId="15">
    <w:abstractNumId w:val="6"/>
  </w:num>
  <w:num w:numId="16">
    <w:abstractNumId w:val="2"/>
  </w:num>
  <w:num w:numId="17">
    <w:abstractNumId w:val="0"/>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5"/>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3"/>
  </w:num>
  <w:num w:numId="24">
    <w:abstractNumId w:val="16"/>
  </w:num>
  <w:num w:numId="25">
    <w:abstractNumId w:val="11"/>
  </w:num>
  <w:num w:numId="26">
    <w:abstractNumId w:val="14"/>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3B61"/>
    <w:rsid w:val="000057B4"/>
    <w:rsid w:val="0001021F"/>
    <w:rsid w:val="0001398D"/>
    <w:rsid w:val="0001514B"/>
    <w:rsid w:val="00015CD2"/>
    <w:rsid w:val="00016FD2"/>
    <w:rsid w:val="00021C97"/>
    <w:rsid w:val="0002565C"/>
    <w:rsid w:val="00030CE1"/>
    <w:rsid w:val="00030EE7"/>
    <w:rsid w:val="00034708"/>
    <w:rsid w:val="00034B75"/>
    <w:rsid w:val="00035348"/>
    <w:rsid w:val="00035D56"/>
    <w:rsid w:val="000379FF"/>
    <w:rsid w:val="00041C84"/>
    <w:rsid w:val="00042739"/>
    <w:rsid w:val="00042F15"/>
    <w:rsid w:val="00043D6A"/>
    <w:rsid w:val="000444F2"/>
    <w:rsid w:val="00044D45"/>
    <w:rsid w:val="00045120"/>
    <w:rsid w:val="00045FF4"/>
    <w:rsid w:val="00050D60"/>
    <w:rsid w:val="00050DEF"/>
    <w:rsid w:val="00052B8A"/>
    <w:rsid w:val="00054E7A"/>
    <w:rsid w:val="000562AA"/>
    <w:rsid w:val="00060A87"/>
    <w:rsid w:val="00067B2A"/>
    <w:rsid w:val="000706A8"/>
    <w:rsid w:val="00070BA9"/>
    <w:rsid w:val="00071B1C"/>
    <w:rsid w:val="00073D40"/>
    <w:rsid w:val="00075592"/>
    <w:rsid w:val="000757A5"/>
    <w:rsid w:val="000768C6"/>
    <w:rsid w:val="00081D9F"/>
    <w:rsid w:val="00084EDC"/>
    <w:rsid w:val="0009098C"/>
    <w:rsid w:val="00090D95"/>
    <w:rsid w:val="00094D35"/>
    <w:rsid w:val="000A099B"/>
    <w:rsid w:val="000A4992"/>
    <w:rsid w:val="000A7DA9"/>
    <w:rsid w:val="000B267E"/>
    <w:rsid w:val="000B4255"/>
    <w:rsid w:val="000B549D"/>
    <w:rsid w:val="000B6512"/>
    <w:rsid w:val="000C0B87"/>
    <w:rsid w:val="000C1066"/>
    <w:rsid w:val="000C10AF"/>
    <w:rsid w:val="000C3525"/>
    <w:rsid w:val="000C4A78"/>
    <w:rsid w:val="000C796D"/>
    <w:rsid w:val="000D3330"/>
    <w:rsid w:val="000D54FA"/>
    <w:rsid w:val="000D7ACD"/>
    <w:rsid w:val="000E01B9"/>
    <w:rsid w:val="000E09A3"/>
    <w:rsid w:val="000E2F56"/>
    <w:rsid w:val="000E396D"/>
    <w:rsid w:val="000E4C3F"/>
    <w:rsid w:val="000E6FD8"/>
    <w:rsid w:val="000E71DC"/>
    <w:rsid w:val="000E7B01"/>
    <w:rsid w:val="000F0DF5"/>
    <w:rsid w:val="000F1BB3"/>
    <w:rsid w:val="000F3294"/>
    <w:rsid w:val="000F4A88"/>
    <w:rsid w:val="000F6915"/>
    <w:rsid w:val="000F6DEC"/>
    <w:rsid w:val="000F7654"/>
    <w:rsid w:val="00100090"/>
    <w:rsid w:val="00100756"/>
    <w:rsid w:val="001021C5"/>
    <w:rsid w:val="00102ADF"/>
    <w:rsid w:val="00103825"/>
    <w:rsid w:val="001044D9"/>
    <w:rsid w:val="00105301"/>
    <w:rsid w:val="00105838"/>
    <w:rsid w:val="00105E32"/>
    <w:rsid w:val="001108CF"/>
    <w:rsid w:val="00110B6F"/>
    <w:rsid w:val="001121A4"/>
    <w:rsid w:val="00113982"/>
    <w:rsid w:val="00114A86"/>
    <w:rsid w:val="00116144"/>
    <w:rsid w:val="0012587C"/>
    <w:rsid w:val="00125969"/>
    <w:rsid w:val="00126603"/>
    <w:rsid w:val="00127734"/>
    <w:rsid w:val="00127A9D"/>
    <w:rsid w:val="00132139"/>
    <w:rsid w:val="00134092"/>
    <w:rsid w:val="00134978"/>
    <w:rsid w:val="00136333"/>
    <w:rsid w:val="00136509"/>
    <w:rsid w:val="001401CB"/>
    <w:rsid w:val="00140D9E"/>
    <w:rsid w:val="00142631"/>
    <w:rsid w:val="00143F1E"/>
    <w:rsid w:val="001466B2"/>
    <w:rsid w:val="0015156A"/>
    <w:rsid w:val="00151C45"/>
    <w:rsid w:val="001550D3"/>
    <w:rsid w:val="00157B0E"/>
    <w:rsid w:val="001628BB"/>
    <w:rsid w:val="00162CEF"/>
    <w:rsid w:val="0016320D"/>
    <w:rsid w:val="00163A23"/>
    <w:rsid w:val="00163C61"/>
    <w:rsid w:val="00170FCE"/>
    <w:rsid w:val="00171CD5"/>
    <w:rsid w:val="00175099"/>
    <w:rsid w:val="001807A6"/>
    <w:rsid w:val="001855A4"/>
    <w:rsid w:val="00190787"/>
    <w:rsid w:val="00194999"/>
    <w:rsid w:val="00195213"/>
    <w:rsid w:val="00197D8A"/>
    <w:rsid w:val="001A1DF5"/>
    <w:rsid w:val="001A32FB"/>
    <w:rsid w:val="001A6E97"/>
    <w:rsid w:val="001A7FA0"/>
    <w:rsid w:val="001B0B8E"/>
    <w:rsid w:val="001B2659"/>
    <w:rsid w:val="001B29BD"/>
    <w:rsid w:val="001B2EA6"/>
    <w:rsid w:val="001B4177"/>
    <w:rsid w:val="001B5920"/>
    <w:rsid w:val="001B5A72"/>
    <w:rsid w:val="001C1EFC"/>
    <w:rsid w:val="001C2143"/>
    <w:rsid w:val="001C2828"/>
    <w:rsid w:val="001C334A"/>
    <w:rsid w:val="001C3E65"/>
    <w:rsid w:val="001C5113"/>
    <w:rsid w:val="001C665E"/>
    <w:rsid w:val="001C7A17"/>
    <w:rsid w:val="001D026F"/>
    <w:rsid w:val="001D328C"/>
    <w:rsid w:val="001D6BE9"/>
    <w:rsid w:val="001E2131"/>
    <w:rsid w:val="001E270B"/>
    <w:rsid w:val="001E3B54"/>
    <w:rsid w:val="001F0515"/>
    <w:rsid w:val="001F309A"/>
    <w:rsid w:val="001F50F0"/>
    <w:rsid w:val="001F6E2B"/>
    <w:rsid w:val="00201FDC"/>
    <w:rsid w:val="00203669"/>
    <w:rsid w:val="00204546"/>
    <w:rsid w:val="00206D74"/>
    <w:rsid w:val="00210394"/>
    <w:rsid w:val="00213D5F"/>
    <w:rsid w:val="0021411B"/>
    <w:rsid w:val="00216405"/>
    <w:rsid w:val="002170B2"/>
    <w:rsid w:val="002204A7"/>
    <w:rsid w:val="00220526"/>
    <w:rsid w:val="00220B6E"/>
    <w:rsid w:val="002228BE"/>
    <w:rsid w:val="00227FF1"/>
    <w:rsid w:val="00230E68"/>
    <w:rsid w:val="002330B3"/>
    <w:rsid w:val="00233C44"/>
    <w:rsid w:val="002343E5"/>
    <w:rsid w:val="00234F98"/>
    <w:rsid w:val="00237BFD"/>
    <w:rsid w:val="00240A6E"/>
    <w:rsid w:val="002422B9"/>
    <w:rsid w:val="00243847"/>
    <w:rsid w:val="00246759"/>
    <w:rsid w:val="002473A8"/>
    <w:rsid w:val="00250C0D"/>
    <w:rsid w:val="00252A98"/>
    <w:rsid w:val="00254E0B"/>
    <w:rsid w:val="00260E9E"/>
    <w:rsid w:val="00261779"/>
    <w:rsid w:val="002636F4"/>
    <w:rsid w:val="002644EB"/>
    <w:rsid w:val="00267A79"/>
    <w:rsid w:val="00270DA8"/>
    <w:rsid w:val="00274268"/>
    <w:rsid w:val="002808B8"/>
    <w:rsid w:val="00281F76"/>
    <w:rsid w:val="002822D6"/>
    <w:rsid w:val="00282659"/>
    <w:rsid w:val="00282C63"/>
    <w:rsid w:val="00283092"/>
    <w:rsid w:val="00283C30"/>
    <w:rsid w:val="00286031"/>
    <w:rsid w:val="002875C6"/>
    <w:rsid w:val="00287A21"/>
    <w:rsid w:val="00287F76"/>
    <w:rsid w:val="002909FF"/>
    <w:rsid w:val="00290A77"/>
    <w:rsid w:val="00293C72"/>
    <w:rsid w:val="00294864"/>
    <w:rsid w:val="0029576B"/>
    <w:rsid w:val="002973A5"/>
    <w:rsid w:val="00297C6C"/>
    <w:rsid w:val="002A12B8"/>
    <w:rsid w:val="002A56D6"/>
    <w:rsid w:val="002A625C"/>
    <w:rsid w:val="002A6EC1"/>
    <w:rsid w:val="002B0E2A"/>
    <w:rsid w:val="002B36AD"/>
    <w:rsid w:val="002B6DF4"/>
    <w:rsid w:val="002C5AFE"/>
    <w:rsid w:val="002C5D5F"/>
    <w:rsid w:val="002C6B36"/>
    <w:rsid w:val="002C7B14"/>
    <w:rsid w:val="002D0194"/>
    <w:rsid w:val="002D0933"/>
    <w:rsid w:val="002D333C"/>
    <w:rsid w:val="002E0C27"/>
    <w:rsid w:val="002E17E7"/>
    <w:rsid w:val="002E629E"/>
    <w:rsid w:val="002F1BB1"/>
    <w:rsid w:val="002F33F3"/>
    <w:rsid w:val="002F4031"/>
    <w:rsid w:val="002F4FE3"/>
    <w:rsid w:val="002F555E"/>
    <w:rsid w:val="002F75E9"/>
    <w:rsid w:val="002F78A9"/>
    <w:rsid w:val="00300AE8"/>
    <w:rsid w:val="0030340C"/>
    <w:rsid w:val="003061DF"/>
    <w:rsid w:val="003065DE"/>
    <w:rsid w:val="00306F74"/>
    <w:rsid w:val="00307A14"/>
    <w:rsid w:val="00312D26"/>
    <w:rsid w:val="0031546F"/>
    <w:rsid w:val="003166EA"/>
    <w:rsid w:val="00317AB0"/>
    <w:rsid w:val="0032002D"/>
    <w:rsid w:val="0032181B"/>
    <w:rsid w:val="0032193D"/>
    <w:rsid w:val="00322AEB"/>
    <w:rsid w:val="003236B6"/>
    <w:rsid w:val="0032538E"/>
    <w:rsid w:val="00326CDB"/>
    <w:rsid w:val="003273EB"/>
    <w:rsid w:val="003275F6"/>
    <w:rsid w:val="00332838"/>
    <w:rsid w:val="00333110"/>
    <w:rsid w:val="00334C73"/>
    <w:rsid w:val="0033528E"/>
    <w:rsid w:val="00336AED"/>
    <w:rsid w:val="00336DE9"/>
    <w:rsid w:val="0033754D"/>
    <w:rsid w:val="00337C73"/>
    <w:rsid w:val="00340172"/>
    <w:rsid w:val="00340C41"/>
    <w:rsid w:val="00341BD1"/>
    <w:rsid w:val="00342A37"/>
    <w:rsid w:val="00346BCC"/>
    <w:rsid w:val="00351323"/>
    <w:rsid w:val="00351818"/>
    <w:rsid w:val="00351F98"/>
    <w:rsid w:val="003520EA"/>
    <w:rsid w:val="00352B7D"/>
    <w:rsid w:val="00352BF6"/>
    <w:rsid w:val="00353D64"/>
    <w:rsid w:val="00356952"/>
    <w:rsid w:val="00362694"/>
    <w:rsid w:val="00364354"/>
    <w:rsid w:val="00364862"/>
    <w:rsid w:val="00365410"/>
    <w:rsid w:val="00367AFC"/>
    <w:rsid w:val="00372AC9"/>
    <w:rsid w:val="00374FAB"/>
    <w:rsid w:val="003765D2"/>
    <w:rsid w:val="00376C88"/>
    <w:rsid w:val="003800E5"/>
    <w:rsid w:val="003800F8"/>
    <w:rsid w:val="00380491"/>
    <w:rsid w:val="00380C12"/>
    <w:rsid w:val="003853E4"/>
    <w:rsid w:val="00392BD6"/>
    <w:rsid w:val="00397632"/>
    <w:rsid w:val="003A24C8"/>
    <w:rsid w:val="003A2A66"/>
    <w:rsid w:val="003A375F"/>
    <w:rsid w:val="003A47FB"/>
    <w:rsid w:val="003A4A72"/>
    <w:rsid w:val="003A4B27"/>
    <w:rsid w:val="003A7159"/>
    <w:rsid w:val="003A73C2"/>
    <w:rsid w:val="003B0DFC"/>
    <w:rsid w:val="003B501C"/>
    <w:rsid w:val="003B5795"/>
    <w:rsid w:val="003C01C9"/>
    <w:rsid w:val="003C1556"/>
    <w:rsid w:val="003C1C50"/>
    <w:rsid w:val="003C1D7B"/>
    <w:rsid w:val="003C3864"/>
    <w:rsid w:val="003C56C0"/>
    <w:rsid w:val="003C6E10"/>
    <w:rsid w:val="003C75F9"/>
    <w:rsid w:val="003D013B"/>
    <w:rsid w:val="003D44A6"/>
    <w:rsid w:val="003D533C"/>
    <w:rsid w:val="003D5CF3"/>
    <w:rsid w:val="003D71B5"/>
    <w:rsid w:val="003D77AE"/>
    <w:rsid w:val="003E0127"/>
    <w:rsid w:val="003E2AA8"/>
    <w:rsid w:val="003E2D93"/>
    <w:rsid w:val="003F3612"/>
    <w:rsid w:val="003F6EB9"/>
    <w:rsid w:val="003F7EC3"/>
    <w:rsid w:val="00401F8A"/>
    <w:rsid w:val="00402745"/>
    <w:rsid w:val="00402D69"/>
    <w:rsid w:val="00402E9A"/>
    <w:rsid w:val="00403847"/>
    <w:rsid w:val="00404E1B"/>
    <w:rsid w:val="00406FC6"/>
    <w:rsid w:val="00407176"/>
    <w:rsid w:val="00413EA6"/>
    <w:rsid w:val="00415379"/>
    <w:rsid w:val="0041586D"/>
    <w:rsid w:val="004158AB"/>
    <w:rsid w:val="00416B79"/>
    <w:rsid w:val="0041745D"/>
    <w:rsid w:val="0041773E"/>
    <w:rsid w:val="00421FCC"/>
    <w:rsid w:val="00422987"/>
    <w:rsid w:val="0042729F"/>
    <w:rsid w:val="00427723"/>
    <w:rsid w:val="00427F5D"/>
    <w:rsid w:val="004344B7"/>
    <w:rsid w:val="0043525D"/>
    <w:rsid w:val="00437D27"/>
    <w:rsid w:val="004412D2"/>
    <w:rsid w:val="0044206F"/>
    <w:rsid w:val="00442A5B"/>
    <w:rsid w:val="00442EC8"/>
    <w:rsid w:val="00446AD3"/>
    <w:rsid w:val="00447FB3"/>
    <w:rsid w:val="00450451"/>
    <w:rsid w:val="00451D6C"/>
    <w:rsid w:val="00453239"/>
    <w:rsid w:val="004547D0"/>
    <w:rsid w:val="00455E32"/>
    <w:rsid w:val="00463E0B"/>
    <w:rsid w:val="0046523C"/>
    <w:rsid w:val="00465789"/>
    <w:rsid w:val="00466637"/>
    <w:rsid w:val="0046669A"/>
    <w:rsid w:val="00467C61"/>
    <w:rsid w:val="004720A0"/>
    <w:rsid w:val="00472E77"/>
    <w:rsid w:val="00474862"/>
    <w:rsid w:val="004774B1"/>
    <w:rsid w:val="00482FDE"/>
    <w:rsid w:val="00485035"/>
    <w:rsid w:val="00486646"/>
    <w:rsid w:val="00492214"/>
    <w:rsid w:val="004934FF"/>
    <w:rsid w:val="00494E6C"/>
    <w:rsid w:val="004953FF"/>
    <w:rsid w:val="00497FD2"/>
    <w:rsid w:val="004A684A"/>
    <w:rsid w:val="004A7C6F"/>
    <w:rsid w:val="004B04F8"/>
    <w:rsid w:val="004B2D33"/>
    <w:rsid w:val="004B4233"/>
    <w:rsid w:val="004B434A"/>
    <w:rsid w:val="004B4D0D"/>
    <w:rsid w:val="004B5D7B"/>
    <w:rsid w:val="004C3124"/>
    <w:rsid w:val="004C3556"/>
    <w:rsid w:val="004C3EC1"/>
    <w:rsid w:val="004C4AE4"/>
    <w:rsid w:val="004C759A"/>
    <w:rsid w:val="004D2AAE"/>
    <w:rsid w:val="004D46CB"/>
    <w:rsid w:val="004D49DF"/>
    <w:rsid w:val="004D5A5A"/>
    <w:rsid w:val="004D69BB"/>
    <w:rsid w:val="004D793B"/>
    <w:rsid w:val="004D7A30"/>
    <w:rsid w:val="004E02DB"/>
    <w:rsid w:val="004E1FB5"/>
    <w:rsid w:val="004E3E68"/>
    <w:rsid w:val="004E4D21"/>
    <w:rsid w:val="004E6201"/>
    <w:rsid w:val="004E7667"/>
    <w:rsid w:val="004F3817"/>
    <w:rsid w:val="004F6A46"/>
    <w:rsid w:val="004F715C"/>
    <w:rsid w:val="004F797F"/>
    <w:rsid w:val="004F7B89"/>
    <w:rsid w:val="004F7D2C"/>
    <w:rsid w:val="0050009D"/>
    <w:rsid w:val="005039CF"/>
    <w:rsid w:val="00505B28"/>
    <w:rsid w:val="00507122"/>
    <w:rsid w:val="00507EAD"/>
    <w:rsid w:val="005150B4"/>
    <w:rsid w:val="00522963"/>
    <w:rsid w:val="0052565C"/>
    <w:rsid w:val="005257F7"/>
    <w:rsid w:val="00526599"/>
    <w:rsid w:val="00527F96"/>
    <w:rsid w:val="00535CC8"/>
    <w:rsid w:val="00540379"/>
    <w:rsid w:val="005411C2"/>
    <w:rsid w:val="00541BA9"/>
    <w:rsid w:val="0054210C"/>
    <w:rsid w:val="00542990"/>
    <w:rsid w:val="005476EC"/>
    <w:rsid w:val="00551519"/>
    <w:rsid w:val="00551F15"/>
    <w:rsid w:val="0055272A"/>
    <w:rsid w:val="00555F62"/>
    <w:rsid w:val="00566217"/>
    <w:rsid w:val="00570D60"/>
    <w:rsid w:val="00574AEF"/>
    <w:rsid w:val="00574C2E"/>
    <w:rsid w:val="00575916"/>
    <w:rsid w:val="00580350"/>
    <w:rsid w:val="00580E4F"/>
    <w:rsid w:val="00581AB9"/>
    <w:rsid w:val="00582C6C"/>
    <w:rsid w:val="00583208"/>
    <w:rsid w:val="0059080A"/>
    <w:rsid w:val="00591C22"/>
    <w:rsid w:val="005A1D56"/>
    <w:rsid w:val="005A244A"/>
    <w:rsid w:val="005A49C2"/>
    <w:rsid w:val="005A5DC6"/>
    <w:rsid w:val="005A69BD"/>
    <w:rsid w:val="005B2111"/>
    <w:rsid w:val="005B215E"/>
    <w:rsid w:val="005B2E38"/>
    <w:rsid w:val="005B32F5"/>
    <w:rsid w:val="005B53A3"/>
    <w:rsid w:val="005B5894"/>
    <w:rsid w:val="005C1DD8"/>
    <w:rsid w:val="005C2E20"/>
    <w:rsid w:val="005C30B2"/>
    <w:rsid w:val="005C3E08"/>
    <w:rsid w:val="005C499B"/>
    <w:rsid w:val="005C5D06"/>
    <w:rsid w:val="005C70F6"/>
    <w:rsid w:val="005D226E"/>
    <w:rsid w:val="005D2F44"/>
    <w:rsid w:val="005D3665"/>
    <w:rsid w:val="005D3EFD"/>
    <w:rsid w:val="005D573B"/>
    <w:rsid w:val="005D5AE1"/>
    <w:rsid w:val="005D61F3"/>
    <w:rsid w:val="005D796C"/>
    <w:rsid w:val="005E3E3F"/>
    <w:rsid w:val="005E5519"/>
    <w:rsid w:val="005E56E5"/>
    <w:rsid w:val="005E6D67"/>
    <w:rsid w:val="005F1A18"/>
    <w:rsid w:val="005F24BF"/>
    <w:rsid w:val="005F2CE9"/>
    <w:rsid w:val="005F4AA0"/>
    <w:rsid w:val="005F51AD"/>
    <w:rsid w:val="005F5AF9"/>
    <w:rsid w:val="00600B7B"/>
    <w:rsid w:val="00601A72"/>
    <w:rsid w:val="006020DD"/>
    <w:rsid w:val="00604371"/>
    <w:rsid w:val="006052D0"/>
    <w:rsid w:val="00606F74"/>
    <w:rsid w:val="00610A9A"/>
    <w:rsid w:val="00610D73"/>
    <w:rsid w:val="006129E6"/>
    <w:rsid w:val="006138CA"/>
    <w:rsid w:val="006140C6"/>
    <w:rsid w:val="0062612F"/>
    <w:rsid w:val="00626476"/>
    <w:rsid w:val="00630719"/>
    <w:rsid w:val="00630934"/>
    <w:rsid w:val="00630C8D"/>
    <w:rsid w:val="0063158F"/>
    <w:rsid w:val="006317C5"/>
    <w:rsid w:val="006321CA"/>
    <w:rsid w:val="00633AAF"/>
    <w:rsid w:val="00634D4C"/>
    <w:rsid w:val="00635603"/>
    <w:rsid w:val="00636553"/>
    <w:rsid w:val="006400D8"/>
    <w:rsid w:val="00640D73"/>
    <w:rsid w:val="006420D4"/>
    <w:rsid w:val="0064246C"/>
    <w:rsid w:val="00644460"/>
    <w:rsid w:val="0064790C"/>
    <w:rsid w:val="00655938"/>
    <w:rsid w:val="0066234E"/>
    <w:rsid w:val="00663694"/>
    <w:rsid w:val="0066681A"/>
    <w:rsid w:val="006670CF"/>
    <w:rsid w:val="006708A4"/>
    <w:rsid w:val="00671B24"/>
    <w:rsid w:val="006759A9"/>
    <w:rsid w:val="00677073"/>
    <w:rsid w:val="00677747"/>
    <w:rsid w:val="00677802"/>
    <w:rsid w:val="00677DFF"/>
    <w:rsid w:val="0068212F"/>
    <w:rsid w:val="00682D35"/>
    <w:rsid w:val="00683621"/>
    <w:rsid w:val="00683890"/>
    <w:rsid w:val="006909A9"/>
    <w:rsid w:val="006916A7"/>
    <w:rsid w:val="00691D71"/>
    <w:rsid w:val="00692318"/>
    <w:rsid w:val="006925D9"/>
    <w:rsid w:val="00693FEB"/>
    <w:rsid w:val="00695909"/>
    <w:rsid w:val="0069660D"/>
    <w:rsid w:val="0069778A"/>
    <w:rsid w:val="006A0422"/>
    <w:rsid w:val="006A2386"/>
    <w:rsid w:val="006B0D57"/>
    <w:rsid w:val="006B33F3"/>
    <w:rsid w:val="006B5BFE"/>
    <w:rsid w:val="006B5EC1"/>
    <w:rsid w:val="006B7BA0"/>
    <w:rsid w:val="006C01F9"/>
    <w:rsid w:val="006C0A9E"/>
    <w:rsid w:val="006C1F43"/>
    <w:rsid w:val="006C1FD2"/>
    <w:rsid w:val="006C6053"/>
    <w:rsid w:val="006C7CC9"/>
    <w:rsid w:val="006D5C55"/>
    <w:rsid w:val="006D65FB"/>
    <w:rsid w:val="006D77BA"/>
    <w:rsid w:val="006E163D"/>
    <w:rsid w:val="006E4115"/>
    <w:rsid w:val="006E5567"/>
    <w:rsid w:val="006E5750"/>
    <w:rsid w:val="006E74F4"/>
    <w:rsid w:val="006F19C8"/>
    <w:rsid w:val="006F470B"/>
    <w:rsid w:val="006F6466"/>
    <w:rsid w:val="007009DF"/>
    <w:rsid w:val="0070119B"/>
    <w:rsid w:val="007015CE"/>
    <w:rsid w:val="007058EC"/>
    <w:rsid w:val="00706B18"/>
    <w:rsid w:val="00710ADC"/>
    <w:rsid w:val="0071454D"/>
    <w:rsid w:val="00716C55"/>
    <w:rsid w:val="007208E9"/>
    <w:rsid w:val="007213B5"/>
    <w:rsid w:val="007222DC"/>
    <w:rsid w:val="00724915"/>
    <w:rsid w:val="0072556E"/>
    <w:rsid w:val="00727352"/>
    <w:rsid w:val="007316E0"/>
    <w:rsid w:val="00731C74"/>
    <w:rsid w:val="00732EDA"/>
    <w:rsid w:val="007332BD"/>
    <w:rsid w:val="0073346A"/>
    <w:rsid w:val="00733AFF"/>
    <w:rsid w:val="00733C14"/>
    <w:rsid w:val="00733F1A"/>
    <w:rsid w:val="0073520A"/>
    <w:rsid w:val="00736304"/>
    <w:rsid w:val="0073657D"/>
    <w:rsid w:val="007372E2"/>
    <w:rsid w:val="00740E5D"/>
    <w:rsid w:val="0074222A"/>
    <w:rsid w:val="0074287E"/>
    <w:rsid w:val="007432C9"/>
    <w:rsid w:val="0074796C"/>
    <w:rsid w:val="00750359"/>
    <w:rsid w:val="00752E08"/>
    <w:rsid w:val="007535B6"/>
    <w:rsid w:val="00754E49"/>
    <w:rsid w:val="007559C6"/>
    <w:rsid w:val="007603AB"/>
    <w:rsid w:val="00762E9B"/>
    <w:rsid w:val="007646A2"/>
    <w:rsid w:val="00766CE2"/>
    <w:rsid w:val="007707BF"/>
    <w:rsid w:val="00772DF7"/>
    <w:rsid w:val="007745AD"/>
    <w:rsid w:val="00775830"/>
    <w:rsid w:val="007762F4"/>
    <w:rsid w:val="00780104"/>
    <w:rsid w:val="00781312"/>
    <w:rsid w:val="0078141E"/>
    <w:rsid w:val="00782CE3"/>
    <w:rsid w:val="00784611"/>
    <w:rsid w:val="0079020A"/>
    <w:rsid w:val="00790D2C"/>
    <w:rsid w:val="007945BE"/>
    <w:rsid w:val="007956B7"/>
    <w:rsid w:val="0079589C"/>
    <w:rsid w:val="0079768E"/>
    <w:rsid w:val="007A089A"/>
    <w:rsid w:val="007A0D0A"/>
    <w:rsid w:val="007A1A6E"/>
    <w:rsid w:val="007A284A"/>
    <w:rsid w:val="007A43E1"/>
    <w:rsid w:val="007A579B"/>
    <w:rsid w:val="007A6403"/>
    <w:rsid w:val="007B0CD8"/>
    <w:rsid w:val="007B1990"/>
    <w:rsid w:val="007B30F6"/>
    <w:rsid w:val="007B3909"/>
    <w:rsid w:val="007B4319"/>
    <w:rsid w:val="007B5A2C"/>
    <w:rsid w:val="007B638F"/>
    <w:rsid w:val="007C06D6"/>
    <w:rsid w:val="007C243D"/>
    <w:rsid w:val="007C311C"/>
    <w:rsid w:val="007C36E5"/>
    <w:rsid w:val="007C5A8B"/>
    <w:rsid w:val="007D329B"/>
    <w:rsid w:val="007D400E"/>
    <w:rsid w:val="007D40DC"/>
    <w:rsid w:val="007D7B83"/>
    <w:rsid w:val="007E03BC"/>
    <w:rsid w:val="007E2959"/>
    <w:rsid w:val="007E4743"/>
    <w:rsid w:val="007E5DDD"/>
    <w:rsid w:val="007E7C58"/>
    <w:rsid w:val="007F1609"/>
    <w:rsid w:val="007F1D47"/>
    <w:rsid w:val="007F2228"/>
    <w:rsid w:val="007F3C4C"/>
    <w:rsid w:val="007F4B86"/>
    <w:rsid w:val="007F5F73"/>
    <w:rsid w:val="007F63F8"/>
    <w:rsid w:val="007F749B"/>
    <w:rsid w:val="007F7CEE"/>
    <w:rsid w:val="00800F2C"/>
    <w:rsid w:val="008042D3"/>
    <w:rsid w:val="00804BC6"/>
    <w:rsid w:val="00804EEB"/>
    <w:rsid w:val="00806150"/>
    <w:rsid w:val="00806D5B"/>
    <w:rsid w:val="0081106A"/>
    <w:rsid w:val="00811EC6"/>
    <w:rsid w:val="008128FD"/>
    <w:rsid w:val="0081386F"/>
    <w:rsid w:val="00814DA7"/>
    <w:rsid w:val="00815835"/>
    <w:rsid w:val="00815B7B"/>
    <w:rsid w:val="00815B98"/>
    <w:rsid w:val="008174F1"/>
    <w:rsid w:val="00817BE6"/>
    <w:rsid w:val="00817F93"/>
    <w:rsid w:val="00822073"/>
    <w:rsid w:val="00827C42"/>
    <w:rsid w:val="00827E21"/>
    <w:rsid w:val="0083027E"/>
    <w:rsid w:val="00830DA8"/>
    <w:rsid w:val="00831353"/>
    <w:rsid w:val="00831484"/>
    <w:rsid w:val="00834696"/>
    <w:rsid w:val="00834D90"/>
    <w:rsid w:val="008360E3"/>
    <w:rsid w:val="00837BB9"/>
    <w:rsid w:val="00842335"/>
    <w:rsid w:val="00843162"/>
    <w:rsid w:val="00843296"/>
    <w:rsid w:val="0084625E"/>
    <w:rsid w:val="00846567"/>
    <w:rsid w:val="00852FC1"/>
    <w:rsid w:val="00860F74"/>
    <w:rsid w:val="00861B0A"/>
    <w:rsid w:val="00861D6F"/>
    <w:rsid w:val="00865E6D"/>
    <w:rsid w:val="0087171B"/>
    <w:rsid w:val="008773FC"/>
    <w:rsid w:val="0088202D"/>
    <w:rsid w:val="0088206A"/>
    <w:rsid w:val="008823E1"/>
    <w:rsid w:val="008852AE"/>
    <w:rsid w:val="0088543A"/>
    <w:rsid w:val="008900A8"/>
    <w:rsid w:val="00891087"/>
    <w:rsid w:val="00895952"/>
    <w:rsid w:val="008A0B0E"/>
    <w:rsid w:val="008A29BF"/>
    <w:rsid w:val="008A3230"/>
    <w:rsid w:val="008A4311"/>
    <w:rsid w:val="008A4C46"/>
    <w:rsid w:val="008A7004"/>
    <w:rsid w:val="008A796A"/>
    <w:rsid w:val="008B0E32"/>
    <w:rsid w:val="008B1168"/>
    <w:rsid w:val="008B36F4"/>
    <w:rsid w:val="008B3A0B"/>
    <w:rsid w:val="008C059C"/>
    <w:rsid w:val="008C16B7"/>
    <w:rsid w:val="008C317A"/>
    <w:rsid w:val="008C7520"/>
    <w:rsid w:val="008C7F1D"/>
    <w:rsid w:val="008D442B"/>
    <w:rsid w:val="008D5E65"/>
    <w:rsid w:val="008D6D50"/>
    <w:rsid w:val="008D72CF"/>
    <w:rsid w:val="008E1EFF"/>
    <w:rsid w:val="008E7092"/>
    <w:rsid w:val="008F1267"/>
    <w:rsid w:val="008F1BB3"/>
    <w:rsid w:val="008F1E2B"/>
    <w:rsid w:val="008F1FB1"/>
    <w:rsid w:val="008F2B0D"/>
    <w:rsid w:val="008F3E84"/>
    <w:rsid w:val="008F592A"/>
    <w:rsid w:val="009026FD"/>
    <w:rsid w:val="009046E7"/>
    <w:rsid w:val="009050BD"/>
    <w:rsid w:val="00912E03"/>
    <w:rsid w:val="00915DAB"/>
    <w:rsid w:val="0091688F"/>
    <w:rsid w:val="00920A38"/>
    <w:rsid w:val="009237DB"/>
    <w:rsid w:val="009248DD"/>
    <w:rsid w:val="009254B0"/>
    <w:rsid w:val="0093413B"/>
    <w:rsid w:val="00934374"/>
    <w:rsid w:val="0093709F"/>
    <w:rsid w:val="00937F6F"/>
    <w:rsid w:val="009408F2"/>
    <w:rsid w:val="0094137A"/>
    <w:rsid w:val="00943ABF"/>
    <w:rsid w:val="00944BF8"/>
    <w:rsid w:val="00946E79"/>
    <w:rsid w:val="00951540"/>
    <w:rsid w:val="00953A42"/>
    <w:rsid w:val="00955C41"/>
    <w:rsid w:val="00962AF5"/>
    <w:rsid w:val="00963084"/>
    <w:rsid w:val="00963784"/>
    <w:rsid w:val="00963D07"/>
    <w:rsid w:val="00964A06"/>
    <w:rsid w:val="00964A0E"/>
    <w:rsid w:val="00966CF8"/>
    <w:rsid w:val="00971546"/>
    <w:rsid w:val="00972E2A"/>
    <w:rsid w:val="009744A0"/>
    <w:rsid w:val="00974ADB"/>
    <w:rsid w:val="0097783A"/>
    <w:rsid w:val="00981294"/>
    <w:rsid w:val="00982A65"/>
    <w:rsid w:val="0098357C"/>
    <w:rsid w:val="0098464F"/>
    <w:rsid w:val="00984D08"/>
    <w:rsid w:val="00985283"/>
    <w:rsid w:val="0099162E"/>
    <w:rsid w:val="009916A5"/>
    <w:rsid w:val="00991FDE"/>
    <w:rsid w:val="009923F7"/>
    <w:rsid w:val="0099483A"/>
    <w:rsid w:val="009974BF"/>
    <w:rsid w:val="009979E1"/>
    <w:rsid w:val="009A1367"/>
    <w:rsid w:val="009A1D3A"/>
    <w:rsid w:val="009A2024"/>
    <w:rsid w:val="009A6DB9"/>
    <w:rsid w:val="009A7BEE"/>
    <w:rsid w:val="009B570B"/>
    <w:rsid w:val="009C0D00"/>
    <w:rsid w:val="009C0DD2"/>
    <w:rsid w:val="009C13E3"/>
    <w:rsid w:val="009C14F2"/>
    <w:rsid w:val="009C3DDD"/>
    <w:rsid w:val="009C3E8F"/>
    <w:rsid w:val="009D433C"/>
    <w:rsid w:val="009D5361"/>
    <w:rsid w:val="009D7AA5"/>
    <w:rsid w:val="009E265C"/>
    <w:rsid w:val="009E3916"/>
    <w:rsid w:val="009E6B23"/>
    <w:rsid w:val="009F163B"/>
    <w:rsid w:val="009F237C"/>
    <w:rsid w:val="009F4D5C"/>
    <w:rsid w:val="009F59D7"/>
    <w:rsid w:val="009F703D"/>
    <w:rsid w:val="00A04969"/>
    <w:rsid w:val="00A1208E"/>
    <w:rsid w:val="00A15641"/>
    <w:rsid w:val="00A1613E"/>
    <w:rsid w:val="00A164E7"/>
    <w:rsid w:val="00A207B6"/>
    <w:rsid w:val="00A20FD6"/>
    <w:rsid w:val="00A2241B"/>
    <w:rsid w:val="00A22933"/>
    <w:rsid w:val="00A23897"/>
    <w:rsid w:val="00A239EC"/>
    <w:rsid w:val="00A24A7F"/>
    <w:rsid w:val="00A25A25"/>
    <w:rsid w:val="00A279C0"/>
    <w:rsid w:val="00A30B3F"/>
    <w:rsid w:val="00A31575"/>
    <w:rsid w:val="00A339FF"/>
    <w:rsid w:val="00A45553"/>
    <w:rsid w:val="00A519FF"/>
    <w:rsid w:val="00A51B83"/>
    <w:rsid w:val="00A52870"/>
    <w:rsid w:val="00A52B76"/>
    <w:rsid w:val="00A52F4A"/>
    <w:rsid w:val="00A53CD6"/>
    <w:rsid w:val="00A5576F"/>
    <w:rsid w:val="00A57D1C"/>
    <w:rsid w:val="00A62C81"/>
    <w:rsid w:val="00A64A27"/>
    <w:rsid w:val="00A64E3D"/>
    <w:rsid w:val="00A65DD9"/>
    <w:rsid w:val="00A67015"/>
    <w:rsid w:val="00A703FB"/>
    <w:rsid w:val="00A7081E"/>
    <w:rsid w:val="00A71607"/>
    <w:rsid w:val="00A75538"/>
    <w:rsid w:val="00A77BB4"/>
    <w:rsid w:val="00A82CAC"/>
    <w:rsid w:val="00A874D6"/>
    <w:rsid w:val="00A9043F"/>
    <w:rsid w:val="00A90AE0"/>
    <w:rsid w:val="00A94DE5"/>
    <w:rsid w:val="00AA019D"/>
    <w:rsid w:val="00AA3344"/>
    <w:rsid w:val="00AA4051"/>
    <w:rsid w:val="00AA40EB"/>
    <w:rsid w:val="00AA4893"/>
    <w:rsid w:val="00AA51F8"/>
    <w:rsid w:val="00AA5790"/>
    <w:rsid w:val="00AB0092"/>
    <w:rsid w:val="00AB0CFC"/>
    <w:rsid w:val="00AB164C"/>
    <w:rsid w:val="00AB17B2"/>
    <w:rsid w:val="00AB18F9"/>
    <w:rsid w:val="00AB1D06"/>
    <w:rsid w:val="00AC01AF"/>
    <w:rsid w:val="00AC6A44"/>
    <w:rsid w:val="00AD0328"/>
    <w:rsid w:val="00AD0792"/>
    <w:rsid w:val="00AD42D9"/>
    <w:rsid w:val="00AD5EFF"/>
    <w:rsid w:val="00AD6E43"/>
    <w:rsid w:val="00AE1D9F"/>
    <w:rsid w:val="00AF0E2C"/>
    <w:rsid w:val="00AF0F28"/>
    <w:rsid w:val="00AF2816"/>
    <w:rsid w:val="00AF3D13"/>
    <w:rsid w:val="00AF62CE"/>
    <w:rsid w:val="00AF73BF"/>
    <w:rsid w:val="00AF754E"/>
    <w:rsid w:val="00B010A0"/>
    <w:rsid w:val="00B03D6A"/>
    <w:rsid w:val="00B079CA"/>
    <w:rsid w:val="00B10EAD"/>
    <w:rsid w:val="00B1161D"/>
    <w:rsid w:val="00B1214B"/>
    <w:rsid w:val="00B1646E"/>
    <w:rsid w:val="00B21697"/>
    <w:rsid w:val="00B26DEF"/>
    <w:rsid w:val="00B3341B"/>
    <w:rsid w:val="00B33EB8"/>
    <w:rsid w:val="00B35F7C"/>
    <w:rsid w:val="00B3684A"/>
    <w:rsid w:val="00B36F6B"/>
    <w:rsid w:val="00B42AE3"/>
    <w:rsid w:val="00B45CC3"/>
    <w:rsid w:val="00B45CFD"/>
    <w:rsid w:val="00B47FFC"/>
    <w:rsid w:val="00B52BBB"/>
    <w:rsid w:val="00B5560A"/>
    <w:rsid w:val="00B56F5B"/>
    <w:rsid w:val="00B575CA"/>
    <w:rsid w:val="00B611B7"/>
    <w:rsid w:val="00B612D6"/>
    <w:rsid w:val="00B61D68"/>
    <w:rsid w:val="00B6347B"/>
    <w:rsid w:val="00B63EFC"/>
    <w:rsid w:val="00B66BE5"/>
    <w:rsid w:val="00B70A6C"/>
    <w:rsid w:val="00B70FE1"/>
    <w:rsid w:val="00B7261D"/>
    <w:rsid w:val="00B73D35"/>
    <w:rsid w:val="00B742BD"/>
    <w:rsid w:val="00B74D54"/>
    <w:rsid w:val="00B80220"/>
    <w:rsid w:val="00B82532"/>
    <w:rsid w:val="00B82590"/>
    <w:rsid w:val="00B82CF3"/>
    <w:rsid w:val="00B83731"/>
    <w:rsid w:val="00B8668C"/>
    <w:rsid w:val="00B92D98"/>
    <w:rsid w:val="00B9345D"/>
    <w:rsid w:val="00B94193"/>
    <w:rsid w:val="00B9507A"/>
    <w:rsid w:val="00B95F46"/>
    <w:rsid w:val="00BA1BFA"/>
    <w:rsid w:val="00BA4507"/>
    <w:rsid w:val="00BA6A30"/>
    <w:rsid w:val="00BA7CE8"/>
    <w:rsid w:val="00BB1177"/>
    <w:rsid w:val="00BB2EB5"/>
    <w:rsid w:val="00BB5F95"/>
    <w:rsid w:val="00BB651F"/>
    <w:rsid w:val="00BB7BB8"/>
    <w:rsid w:val="00BC02E7"/>
    <w:rsid w:val="00BC1899"/>
    <w:rsid w:val="00BC7EB3"/>
    <w:rsid w:val="00BC7F1E"/>
    <w:rsid w:val="00BD0A31"/>
    <w:rsid w:val="00BD1531"/>
    <w:rsid w:val="00BD3C8E"/>
    <w:rsid w:val="00BD3F72"/>
    <w:rsid w:val="00BD429D"/>
    <w:rsid w:val="00BD48DE"/>
    <w:rsid w:val="00BD5A2C"/>
    <w:rsid w:val="00BD5B19"/>
    <w:rsid w:val="00BD5CF3"/>
    <w:rsid w:val="00BD6EAD"/>
    <w:rsid w:val="00BD7CE7"/>
    <w:rsid w:val="00BE1F4F"/>
    <w:rsid w:val="00BE2CAD"/>
    <w:rsid w:val="00BE3537"/>
    <w:rsid w:val="00BE3D99"/>
    <w:rsid w:val="00BE4CE7"/>
    <w:rsid w:val="00BE7F83"/>
    <w:rsid w:val="00BF2126"/>
    <w:rsid w:val="00BF6927"/>
    <w:rsid w:val="00BF72AE"/>
    <w:rsid w:val="00C004BA"/>
    <w:rsid w:val="00C03548"/>
    <w:rsid w:val="00C06FAE"/>
    <w:rsid w:val="00C14904"/>
    <w:rsid w:val="00C16175"/>
    <w:rsid w:val="00C162AF"/>
    <w:rsid w:val="00C17592"/>
    <w:rsid w:val="00C17B95"/>
    <w:rsid w:val="00C17DE4"/>
    <w:rsid w:val="00C21CB1"/>
    <w:rsid w:val="00C236F1"/>
    <w:rsid w:val="00C2388A"/>
    <w:rsid w:val="00C3243D"/>
    <w:rsid w:val="00C32BEC"/>
    <w:rsid w:val="00C334C7"/>
    <w:rsid w:val="00C34ABE"/>
    <w:rsid w:val="00C35DA0"/>
    <w:rsid w:val="00C36DEE"/>
    <w:rsid w:val="00C41606"/>
    <w:rsid w:val="00C457C8"/>
    <w:rsid w:val="00C45B7D"/>
    <w:rsid w:val="00C45BFF"/>
    <w:rsid w:val="00C45CAE"/>
    <w:rsid w:val="00C45F5A"/>
    <w:rsid w:val="00C50005"/>
    <w:rsid w:val="00C51455"/>
    <w:rsid w:val="00C53718"/>
    <w:rsid w:val="00C54BF7"/>
    <w:rsid w:val="00C5651D"/>
    <w:rsid w:val="00C609CA"/>
    <w:rsid w:val="00C60A5A"/>
    <w:rsid w:val="00C61798"/>
    <w:rsid w:val="00C61CAE"/>
    <w:rsid w:val="00C6224D"/>
    <w:rsid w:val="00C6452E"/>
    <w:rsid w:val="00C6553F"/>
    <w:rsid w:val="00C659E5"/>
    <w:rsid w:val="00C66EA2"/>
    <w:rsid w:val="00C67A10"/>
    <w:rsid w:val="00C67C72"/>
    <w:rsid w:val="00C72BE4"/>
    <w:rsid w:val="00C73A56"/>
    <w:rsid w:val="00C75D30"/>
    <w:rsid w:val="00C75E3B"/>
    <w:rsid w:val="00C75F1C"/>
    <w:rsid w:val="00C7654B"/>
    <w:rsid w:val="00C81D2A"/>
    <w:rsid w:val="00C83C2D"/>
    <w:rsid w:val="00C84049"/>
    <w:rsid w:val="00C867F8"/>
    <w:rsid w:val="00C91055"/>
    <w:rsid w:val="00C925C5"/>
    <w:rsid w:val="00C92F89"/>
    <w:rsid w:val="00C931C6"/>
    <w:rsid w:val="00C94714"/>
    <w:rsid w:val="00C97D3D"/>
    <w:rsid w:val="00CA06B5"/>
    <w:rsid w:val="00CA2FBB"/>
    <w:rsid w:val="00CB04BB"/>
    <w:rsid w:val="00CB6E80"/>
    <w:rsid w:val="00CC36AC"/>
    <w:rsid w:val="00CC4EEC"/>
    <w:rsid w:val="00CC52CB"/>
    <w:rsid w:val="00CC5550"/>
    <w:rsid w:val="00CC6022"/>
    <w:rsid w:val="00CC6E32"/>
    <w:rsid w:val="00CD52D9"/>
    <w:rsid w:val="00CD53B0"/>
    <w:rsid w:val="00CD7127"/>
    <w:rsid w:val="00CE4B05"/>
    <w:rsid w:val="00CE5A45"/>
    <w:rsid w:val="00CE6711"/>
    <w:rsid w:val="00CE6E86"/>
    <w:rsid w:val="00CF2CAD"/>
    <w:rsid w:val="00CF62CD"/>
    <w:rsid w:val="00D00EAF"/>
    <w:rsid w:val="00D014CB"/>
    <w:rsid w:val="00D02280"/>
    <w:rsid w:val="00D042E3"/>
    <w:rsid w:val="00D07DB1"/>
    <w:rsid w:val="00D100B8"/>
    <w:rsid w:val="00D11990"/>
    <w:rsid w:val="00D12243"/>
    <w:rsid w:val="00D140CA"/>
    <w:rsid w:val="00D238C1"/>
    <w:rsid w:val="00D245E0"/>
    <w:rsid w:val="00D2463F"/>
    <w:rsid w:val="00D2601A"/>
    <w:rsid w:val="00D310BA"/>
    <w:rsid w:val="00D32365"/>
    <w:rsid w:val="00D323AD"/>
    <w:rsid w:val="00D32D7A"/>
    <w:rsid w:val="00D35CCF"/>
    <w:rsid w:val="00D363AF"/>
    <w:rsid w:val="00D36645"/>
    <w:rsid w:val="00D37B9D"/>
    <w:rsid w:val="00D40B1D"/>
    <w:rsid w:val="00D410A1"/>
    <w:rsid w:val="00D44159"/>
    <w:rsid w:val="00D45C78"/>
    <w:rsid w:val="00D504F5"/>
    <w:rsid w:val="00D52D37"/>
    <w:rsid w:val="00D5388F"/>
    <w:rsid w:val="00D54070"/>
    <w:rsid w:val="00D54310"/>
    <w:rsid w:val="00D55C3C"/>
    <w:rsid w:val="00D571E1"/>
    <w:rsid w:val="00D57768"/>
    <w:rsid w:val="00D579DA"/>
    <w:rsid w:val="00D57A03"/>
    <w:rsid w:val="00D62FE8"/>
    <w:rsid w:val="00D655A2"/>
    <w:rsid w:val="00D667CB"/>
    <w:rsid w:val="00D67E94"/>
    <w:rsid w:val="00D701B0"/>
    <w:rsid w:val="00D73386"/>
    <w:rsid w:val="00D74596"/>
    <w:rsid w:val="00D74F93"/>
    <w:rsid w:val="00D808A9"/>
    <w:rsid w:val="00D82262"/>
    <w:rsid w:val="00D82481"/>
    <w:rsid w:val="00D8568F"/>
    <w:rsid w:val="00D85D78"/>
    <w:rsid w:val="00D92278"/>
    <w:rsid w:val="00D92C0E"/>
    <w:rsid w:val="00D92CCA"/>
    <w:rsid w:val="00D94230"/>
    <w:rsid w:val="00D94FCD"/>
    <w:rsid w:val="00D96ADF"/>
    <w:rsid w:val="00DA0253"/>
    <w:rsid w:val="00DA0934"/>
    <w:rsid w:val="00DA1683"/>
    <w:rsid w:val="00DA1B14"/>
    <w:rsid w:val="00DA4EE2"/>
    <w:rsid w:val="00DA67CE"/>
    <w:rsid w:val="00DA70DC"/>
    <w:rsid w:val="00DB00FC"/>
    <w:rsid w:val="00DB0717"/>
    <w:rsid w:val="00DB2945"/>
    <w:rsid w:val="00DB396A"/>
    <w:rsid w:val="00DB3988"/>
    <w:rsid w:val="00DB4376"/>
    <w:rsid w:val="00DB48CC"/>
    <w:rsid w:val="00DB4D60"/>
    <w:rsid w:val="00DB5450"/>
    <w:rsid w:val="00DB6713"/>
    <w:rsid w:val="00DB7DF5"/>
    <w:rsid w:val="00DC03C9"/>
    <w:rsid w:val="00DC073D"/>
    <w:rsid w:val="00DC0749"/>
    <w:rsid w:val="00DC411E"/>
    <w:rsid w:val="00DC4FFE"/>
    <w:rsid w:val="00DC73F6"/>
    <w:rsid w:val="00DD2520"/>
    <w:rsid w:val="00DD2AD8"/>
    <w:rsid w:val="00DD5A18"/>
    <w:rsid w:val="00DD6519"/>
    <w:rsid w:val="00DD7439"/>
    <w:rsid w:val="00DE345A"/>
    <w:rsid w:val="00DE4EB5"/>
    <w:rsid w:val="00DE6002"/>
    <w:rsid w:val="00DE7B11"/>
    <w:rsid w:val="00DE7F5D"/>
    <w:rsid w:val="00DF0B4B"/>
    <w:rsid w:val="00DF1B4E"/>
    <w:rsid w:val="00DF4259"/>
    <w:rsid w:val="00DF4E7C"/>
    <w:rsid w:val="00DF6AE3"/>
    <w:rsid w:val="00E01E77"/>
    <w:rsid w:val="00E0337D"/>
    <w:rsid w:val="00E10201"/>
    <w:rsid w:val="00E11412"/>
    <w:rsid w:val="00E12072"/>
    <w:rsid w:val="00E12E79"/>
    <w:rsid w:val="00E15985"/>
    <w:rsid w:val="00E159FA"/>
    <w:rsid w:val="00E20D9C"/>
    <w:rsid w:val="00E22618"/>
    <w:rsid w:val="00E22F5C"/>
    <w:rsid w:val="00E230AA"/>
    <w:rsid w:val="00E23DB8"/>
    <w:rsid w:val="00E26D82"/>
    <w:rsid w:val="00E30456"/>
    <w:rsid w:val="00E32E57"/>
    <w:rsid w:val="00E351AD"/>
    <w:rsid w:val="00E36578"/>
    <w:rsid w:val="00E369B4"/>
    <w:rsid w:val="00E4231C"/>
    <w:rsid w:val="00E4554B"/>
    <w:rsid w:val="00E46A6D"/>
    <w:rsid w:val="00E47051"/>
    <w:rsid w:val="00E5059F"/>
    <w:rsid w:val="00E50D7F"/>
    <w:rsid w:val="00E51CCC"/>
    <w:rsid w:val="00E523CB"/>
    <w:rsid w:val="00E53927"/>
    <w:rsid w:val="00E559E0"/>
    <w:rsid w:val="00E568E1"/>
    <w:rsid w:val="00E56F95"/>
    <w:rsid w:val="00E57C20"/>
    <w:rsid w:val="00E57F7A"/>
    <w:rsid w:val="00E619E5"/>
    <w:rsid w:val="00E6311F"/>
    <w:rsid w:val="00E634A4"/>
    <w:rsid w:val="00E67C4C"/>
    <w:rsid w:val="00E712DA"/>
    <w:rsid w:val="00E71978"/>
    <w:rsid w:val="00E74691"/>
    <w:rsid w:val="00E7616B"/>
    <w:rsid w:val="00E83CB3"/>
    <w:rsid w:val="00E844CF"/>
    <w:rsid w:val="00E851A9"/>
    <w:rsid w:val="00E85509"/>
    <w:rsid w:val="00E85C22"/>
    <w:rsid w:val="00E877E3"/>
    <w:rsid w:val="00E926D4"/>
    <w:rsid w:val="00E931D2"/>
    <w:rsid w:val="00E949A5"/>
    <w:rsid w:val="00E961B8"/>
    <w:rsid w:val="00E96E3E"/>
    <w:rsid w:val="00EA1E42"/>
    <w:rsid w:val="00EA26A1"/>
    <w:rsid w:val="00EA3094"/>
    <w:rsid w:val="00EA34AC"/>
    <w:rsid w:val="00EB21D7"/>
    <w:rsid w:val="00EB3B03"/>
    <w:rsid w:val="00EB492E"/>
    <w:rsid w:val="00EB4F16"/>
    <w:rsid w:val="00EC04A3"/>
    <w:rsid w:val="00EC0B89"/>
    <w:rsid w:val="00EC0FB7"/>
    <w:rsid w:val="00EC161A"/>
    <w:rsid w:val="00EC19AD"/>
    <w:rsid w:val="00EC47E4"/>
    <w:rsid w:val="00EC5771"/>
    <w:rsid w:val="00ED2787"/>
    <w:rsid w:val="00EE423C"/>
    <w:rsid w:val="00EE4B8C"/>
    <w:rsid w:val="00EF12C2"/>
    <w:rsid w:val="00EF220E"/>
    <w:rsid w:val="00EF51CD"/>
    <w:rsid w:val="00EF6784"/>
    <w:rsid w:val="00EF7935"/>
    <w:rsid w:val="00EF7EBA"/>
    <w:rsid w:val="00F02B72"/>
    <w:rsid w:val="00F02DC3"/>
    <w:rsid w:val="00F0324E"/>
    <w:rsid w:val="00F044F1"/>
    <w:rsid w:val="00F04708"/>
    <w:rsid w:val="00F05DB9"/>
    <w:rsid w:val="00F06578"/>
    <w:rsid w:val="00F07591"/>
    <w:rsid w:val="00F134EF"/>
    <w:rsid w:val="00F13AC9"/>
    <w:rsid w:val="00F13D67"/>
    <w:rsid w:val="00F20884"/>
    <w:rsid w:val="00F21535"/>
    <w:rsid w:val="00F22345"/>
    <w:rsid w:val="00F23FA7"/>
    <w:rsid w:val="00F25148"/>
    <w:rsid w:val="00F31245"/>
    <w:rsid w:val="00F31475"/>
    <w:rsid w:val="00F32E16"/>
    <w:rsid w:val="00F3390E"/>
    <w:rsid w:val="00F34317"/>
    <w:rsid w:val="00F35CE6"/>
    <w:rsid w:val="00F40964"/>
    <w:rsid w:val="00F44B40"/>
    <w:rsid w:val="00F455CA"/>
    <w:rsid w:val="00F51CA6"/>
    <w:rsid w:val="00F55412"/>
    <w:rsid w:val="00F5556E"/>
    <w:rsid w:val="00F55F08"/>
    <w:rsid w:val="00F5688C"/>
    <w:rsid w:val="00F61BD8"/>
    <w:rsid w:val="00F62F48"/>
    <w:rsid w:val="00F63ABA"/>
    <w:rsid w:val="00F645C3"/>
    <w:rsid w:val="00F64910"/>
    <w:rsid w:val="00F64C9F"/>
    <w:rsid w:val="00F679E3"/>
    <w:rsid w:val="00F72424"/>
    <w:rsid w:val="00F738D2"/>
    <w:rsid w:val="00F73D6F"/>
    <w:rsid w:val="00F73E69"/>
    <w:rsid w:val="00F73EC5"/>
    <w:rsid w:val="00F75B22"/>
    <w:rsid w:val="00F76E04"/>
    <w:rsid w:val="00F77181"/>
    <w:rsid w:val="00F80289"/>
    <w:rsid w:val="00F803AD"/>
    <w:rsid w:val="00F82CCE"/>
    <w:rsid w:val="00F82CE9"/>
    <w:rsid w:val="00F837E0"/>
    <w:rsid w:val="00F90586"/>
    <w:rsid w:val="00F90CB2"/>
    <w:rsid w:val="00F916DB"/>
    <w:rsid w:val="00F922E9"/>
    <w:rsid w:val="00F96474"/>
    <w:rsid w:val="00F97F8A"/>
    <w:rsid w:val="00FA0661"/>
    <w:rsid w:val="00FA0687"/>
    <w:rsid w:val="00FA0E00"/>
    <w:rsid w:val="00FA1F8F"/>
    <w:rsid w:val="00FA53DA"/>
    <w:rsid w:val="00FB0D4B"/>
    <w:rsid w:val="00FB0F81"/>
    <w:rsid w:val="00FB14E1"/>
    <w:rsid w:val="00FB1B9F"/>
    <w:rsid w:val="00FB34A6"/>
    <w:rsid w:val="00FB3B45"/>
    <w:rsid w:val="00FB3D53"/>
    <w:rsid w:val="00FB4F39"/>
    <w:rsid w:val="00FC2397"/>
    <w:rsid w:val="00FC3B8A"/>
    <w:rsid w:val="00FC403A"/>
    <w:rsid w:val="00FC51E8"/>
    <w:rsid w:val="00FC70D0"/>
    <w:rsid w:val="00FC7130"/>
    <w:rsid w:val="00FD41B6"/>
    <w:rsid w:val="00FD626D"/>
    <w:rsid w:val="00FD69F8"/>
    <w:rsid w:val="00FE1957"/>
    <w:rsid w:val="00FE3290"/>
    <w:rsid w:val="00FE3CB2"/>
    <w:rsid w:val="00FE4260"/>
    <w:rsid w:val="00FF18E9"/>
    <w:rsid w:val="00FF310B"/>
    <w:rsid w:val="00FF71BA"/>
    <w:rsid w:val="00FF7357"/>
    <w:rsid w:val="00FF7B95"/>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00AE8"/>
    <w:pPr>
      <w:tabs>
        <w:tab w:val="center" w:pos="4536"/>
        <w:tab w:val="right" w:pos="9072"/>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paragraph" w:styleId="NormalWeb">
    <w:name w:val="Normal (Web)"/>
    <w:basedOn w:val="Normal"/>
    <w:uiPriority w:val="99"/>
    <w:semiHidden/>
    <w:unhideWhenUsed/>
    <w:rsid w:val="00B63EFC"/>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B1Zchn">
    <w:name w:val="B1 Zchn"/>
    <w:locked/>
    <w:rsid w:val="00B63EFC"/>
  </w:style>
  <w:style w:type="paragraph" w:customStyle="1" w:styleId="Instructiontext">
    <w:name w:val="Instructiontext"/>
    <w:basedOn w:val="BodyText"/>
    <w:link w:val="InstructiontextChar"/>
    <w:uiPriority w:val="99"/>
    <w:qFormat/>
    <w:rsid w:val="00287A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text Char"/>
    <w:link w:val="Instructiontext"/>
    <w:uiPriority w:val="99"/>
    <w:rsid w:val="00287A21"/>
    <w:rPr>
      <w:rFonts w:ascii="Arial" w:eastAsia="Times New Roman" w:hAnsi="Arial" w:cs="Times New Roman"/>
      <w:i/>
      <w:color w:val="7F7F7F" w:themeColor="text1" w:themeTint="80"/>
      <w:spacing w:val="2"/>
      <w:sz w:val="18"/>
      <w:szCs w:val="18"/>
      <w:lang w:val="en-US"/>
    </w:rPr>
  </w:style>
  <w:style w:type="paragraph" w:customStyle="1" w:styleId="bodytext0">
    <w:name w:val="bodytext"/>
    <w:basedOn w:val="BodyText"/>
    <w:link w:val="bodytextChar0"/>
    <w:qFormat/>
    <w:rsid w:val="00287A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rPr>
  </w:style>
  <w:style w:type="character" w:customStyle="1" w:styleId="bodytextChar0">
    <w:name w:val="bodytext Char"/>
    <w:basedOn w:val="BodyTextChar"/>
    <w:link w:val="bodytext0"/>
    <w:rsid w:val="00287A21"/>
    <w:rPr>
      <w:rFonts w:ascii="Arial" w:eastAsia="Times New Roman" w:hAnsi="Arial" w:cs="Times New Roman"/>
      <w:spacing w:val="2"/>
      <w:sz w:val="20"/>
      <w:szCs w:val="20"/>
      <w:lang w:val="en-US" w:eastAsia="zh-CN"/>
    </w:rPr>
  </w:style>
  <w:style w:type="paragraph" w:customStyle="1" w:styleId="NO">
    <w:name w:val="NO"/>
    <w:basedOn w:val="Normal"/>
    <w:link w:val="NOChar"/>
    <w:rsid w:val="00B52BBB"/>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character" w:customStyle="1" w:styleId="NOChar">
    <w:name w:val="NO Char"/>
    <w:link w:val="NO"/>
    <w:rsid w:val="00B52BBB"/>
    <w:rPr>
      <w:rFonts w:ascii="Times New Roman" w:eastAsia="Malgun Gothic" w:hAnsi="Times New Roman" w:cs="Times New Roman"/>
      <w:sz w:val="20"/>
      <w:szCs w:val="20"/>
      <w:lang w:val="en-GB"/>
    </w:rPr>
  </w:style>
  <w:style w:type="paragraph" w:customStyle="1" w:styleId="Doc-text2">
    <w:name w:val="Doc-text2"/>
    <w:basedOn w:val="Normal"/>
    <w:link w:val="Doc-text2Char"/>
    <w:qFormat/>
    <w:rsid w:val="00FF310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F310B"/>
    <w:rPr>
      <w:rFonts w:ascii="Arial" w:eastAsia="MS Mincho" w:hAnsi="Arial" w:cs="Times New Roman"/>
      <w:sz w:val="20"/>
      <w:szCs w:val="24"/>
      <w:lang w:val="en-GB" w:eastAsia="en-GB"/>
    </w:rPr>
  </w:style>
  <w:style w:type="paragraph" w:customStyle="1" w:styleId="Agreement">
    <w:name w:val="Agreement"/>
    <w:basedOn w:val="Normal"/>
    <w:next w:val="Doc-text2"/>
    <w:rsid w:val="00FF310B"/>
    <w:pPr>
      <w:numPr>
        <w:numId w:val="26"/>
      </w:numPr>
      <w:overflowPunct/>
      <w:autoSpaceDE/>
      <w:autoSpaceDN/>
      <w:adjustRightInd/>
      <w:spacing w:before="60" w:after="0"/>
      <w:jc w:val="left"/>
      <w:textAlignment w:val="auto"/>
    </w:pPr>
    <w:rPr>
      <w:rFonts w:eastAsia="MS Mincho"/>
      <w:b/>
      <w:szCs w:val="24"/>
      <w:lang w:eastAsia="en-GB"/>
    </w:rPr>
  </w:style>
  <w:style w:type="character" w:customStyle="1" w:styleId="normaltextrun">
    <w:name w:val="normaltextrun"/>
    <w:basedOn w:val="DefaultParagraphFont"/>
    <w:rsid w:val="00981294"/>
  </w:style>
  <w:style w:type="character" w:customStyle="1" w:styleId="CharChar4">
    <w:name w:val="Char Char4"/>
    <w:rsid w:val="00981294"/>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25275994">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24749957">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10370431">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084059531">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F2AA3-3C75-492E-BD50-4353F5012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1031</Words>
  <Characters>5465</Characters>
  <Application>Microsoft Office Word</Application>
  <DocSecurity>0</DocSecurity>
  <Lines>45</Lines>
  <Paragraphs>12</Paragraphs>
  <ScaleCrop>false</ScaleCrop>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2020-02-13T20:45:00Z</dcterms:created>
  <dcterms:modified xsi:type="dcterms:W3CDTF">2020-02-13T21:27:00Z</dcterms:modified>
</cp:coreProperties>
</file>